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2AF" w:rsidRDefault="00DE32AF" w:rsidP="005444A7">
      <w:pPr>
        <w:jc w:val="center"/>
        <w:rPr>
          <w:b/>
          <w:bCs/>
          <w:sz w:val="44"/>
          <w:szCs w:val="44"/>
          <w:u w:val="single"/>
          <w:rtl/>
        </w:rPr>
      </w:pPr>
    </w:p>
    <w:p w:rsidR="005444A7" w:rsidRDefault="005444A7" w:rsidP="005444A7">
      <w:pPr>
        <w:jc w:val="center"/>
        <w:rPr>
          <w:b/>
          <w:bCs/>
          <w:sz w:val="44"/>
          <w:szCs w:val="44"/>
          <w:u w:val="single"/>
          <w:rtl/>
        </w:rPr>
      </w:pPr>
      <w:r w:rsidRPr="00A87E9F">
        <w:rPr>
          <w:rFonts w:hint="cs"/>
          <w:b/>
          <w:bCs/>
          <w:sz w:val="44"/>
          <w:szCs w:val="44"/>
          <w:u w:val="single"/>
          <w:rtl/>
        </w:rPr>
        <w:t xml:space="preserve">היבטים כלכליים בקביעת מדיניות להסדרי-חוב </w:t>
      </w:r>
      <w:proofErr w:type="spellStart"/>
      <w:r w:rsidRPr="00A87E9F">
        <w:rPr>
          <w:rFonts w:hint="cs"/>
          <w:b/>
          <w:bCs/>
          <w:sz w:val="44"/>
          <w:szCs w:val="44"/>
          <w:u w:val="single"/>
          <w:rtl/>
        </w:rPr>
        <w:t>קונצרני</w:t>
      </w:r>
      <w:proofErr w:type="spellEnd"/>
      <w:r w:rsidRPr="00A87E9F">
        <w:rPr>
          <w:rFonts w:hint="cs"/>
          <w:b/>
          <w:bCs/>
          <w:sz w:val="44"/>
          <w:szCs w:val="44"/>
          <w:u w:val="single"/>
          <w:rtl/>
        </w:rPr>
        <w:t xml:space="preserve"> בישראל</w:t>
      </w:r>
    </w:p>
    <w:p w:rsidR="005444A7" w:rsidRDefault="005444A7" w:rsidP="005444A7">
      <w:pPr>
        <w:jc w:val="center"/>
        <w:rPr>
          <w:b/>
          <w:bCs/>
          <w:sz w:val="44"/>
          <w:szCs w:val="44"/>
          <w:u w:val="single"/>
          <w:rtl/>
        </w:rPr>
      </w:pPr>
      <w:r>
        <w:rPr>
          <w:rFonts w:hint="cs"/>
          <w:b/>
          <w:bCs/>
          <w:sz w:val="44"/>
          <w:szCs w:val="44"/>
          <w:u w:val="single"/>
          <w:rtl/>
        </w:rPr>
        <w:t>סיכום דיון</w:t>
      </w:r>
    </w:p>
    <w:p w:rsidR="00DE32AF" w:rsidRDefault="00DE32AF" w:rsidP="00DE32AF">
      <w:pPr>
        <w:jc w:val="right"/>
        <w:rPr>
          <w:b/>
          <w:bCs/>
          <w:sz w:val="44"/>
          <w:szCs w:val="44"/>
          <w:u w:val="single"/>
        </w:rPr>
      </w:pPr>
      <w:r w:rsidRPr="00FC7027">
        <w:rPr>
          <w:rFonts w:asciiTheme="minorBidi" w:hAnsiTheme="minorBidi"/>
          <w:b/>
          <w:bCs/>
          <w:noProof/>
          <w:sz w:val="24"/>
          <w:szCs w:val="24"/>
          <w:u w:val="single"/>
          <w:rtl/>
        </w:rPr>
        <mc:AlternateContent>
          <mc:Choice Requires="wps">
            <w:drawing>
              <wp:anchor distT="0" distB="0" distL="114300" distR="114300" simplePos="0" relativeHeight="251659264" behindDoc="0" locked="0" layoutInCell="1" allowOverlap="1" wp14:anchorId="1F4143F0" wp14:editId="25D81EE3">
                <wp:simplePos x="0" y="0"/>
                <wp:positionH relativeFrom="margin">
                  <wp:align>right</wp:align>
                </wp:positionH>
                <wp:positionV relativeFrom="paragraph">
                  <wp:posOffset>462915</wp:posOffset>
                </wp:positionV>
                <wp:extent cx="5257800" cy="1333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33500"/>
                        </a:xfrm>
                        <a:prstGeom prst="rect">
                          <a:avLst/>
                        </a:prstGeom>
                        <a:solidFill>
                          <a:srgbClr val="FFFFFF"/>
                        </a:solidFill>
                        <a:ln w="9525">
                          <a:solidFill>
                            <a:srgbClr val="000000"/>
                          </a:solidFill>
                          <a:miter lim="800000"/>
                          <a:headEnd/>
                          <a:tailEnd/>
                        </a:ln>
                      </wps:spPr>
                      <wps:txbx>
                        <w:txbxContent>
                          <w:p w:rsidR="00DE32AF" w:rsidRPr="00B42484" w:rsidRDefault="00DE32AF" w:rsidP="00DE32AF">
                            <w:pPr>
                              <w:jc w:val="both"/>
                              <w:rPr>
                                <w:rFonts w:asciiTheme="minorBidi" w:hAnsiTheme="minorBidi"/>
                                <w:b/>
                                <w:bCs/>
                                <w:color w:val="548DD4" w:themeColor="text2" w:themeTint="99"/>
                              </w:rPr>
                            </w:pPr>
                            <w:r w:rsidRPr="00B42484">
                              <w:rPr>
                                <w:rFonts w:asciiTheme="minorBidi" w:hAnsiTheme="minorBidi"/>
                                <w:b/>
                                <w:bCs/>
                                <w:color w:val="548DD4" w:themeColor="text2" w:themeTint="99"/>
                                <w:rtl/>
                              </w:rPr>
                              <w:t>מסמך זה מהווה את תמצית הדיונים שנערכו במסגרת השולחן העגול, מתוך מטרה לשתף את הקהל הרחב בעיקרי הדברים. בקריאת המסמך יש להביא בחשבון שמדובר בתמצית הדיון ולא בפרוטוקול מלא. יודגש, כי הדברים מייצגים את עמדותיהם האישיות והמקצועיות של חברי הפורום ואינם מייצגים בהכרח את העמדות הרשמיות של הגופים אליהם הם משתייכים.</w:t>
                            </w:r>
                            <w:r>
                              <w:rPr>
                                <w:rFonts w:asciiTheme="minorBidi" w:hAnsiTheme="minorBidi" w:hint="cs"/>
                                <w:b/>
                                <w:bCs/>
                                <w:color w:val="548DD4" w:themeColor="text2" w:themeTint="99"/>
                                <w:sz w:val="20"/>
                                <w:szCs w:val="20"/>
                              </w:rPr>
                              <w:t xml:space="preserve"> </w:t>
                            </w:r>
                            <w:r w:rsidRPr="00B42484">
                              <w:rPr>
                                <w:rFonts w:asciiTheme="minorBidi" w:hAnsiTheme="minorBidi"/>
                                <w:b/>
                                <w:bCs/>
                                <w:color w:val="548DD4" w:themeColor="text2" w:themeTint="99"/>
                                <w:rtl/>
                              </w:rPr>
                              <w:t>הדוברים מובאים כאן לפי סדר הדברים במהלך הדיון</w:t>
                            </w:r>
                            <w:r w:rsidRPr="00B42484">
                              <w:rPr>
                                <w:rFonts w:asciiTheme="minorBidi" w:hAnsiTheme="minorBidi" w:hint="cs"/>
                                <w:b/>
                                <w:bCs/>
                                <w:color w:val="548DD4" w:themeColor="text2" w:themeTint="99"/>
                                <w:rtl/>
                              </w:rPr>
                              <w:t>.</w:t>
                            </w:r>
                            <w:r w:rsidRPr="00B42484">
                              <w:rPr>
                                <w:rFonts w:asciiTheme="minorBidi" w:hAnsiTheme="minorBidi"/>
                                <w:b/>
                                <w:bCs/>
                                <w:color w:val="548DD4" w:themeColor="text2" w:themeTint="99"/>
                                <w:rtl/>
                              </w:rPr>
                              <w:t xml:space="preserve"> </w:t>
                            </w:r>
                            <w:r>
                              <w:rPr>
                                <w:rFonts w:asciiTheme="minorBidi" w:hAnsiTheme="minorBidi" w:hint="cs"/>
                                <w:b/>
                                <w:bCs/>
                                <w:color w:val="548DD4" w:themeColor="text2" w:themeTint="99"/>
                                <w:rtl/>
                              </w:rPr>
                              <w:t>רשימת הדוברים ותפקידיהם מצורפת בסוף הסיכום.</w:t>
                            </w:r>
                          </w:p>
                          <w:p w:rsidR="00DE32AF" w:rsidRPr="00FC7027" w:rsidRDefault="00DE32AF" w:rsidP="00DE32AF">
                            <w:pPr>
                              <w:jc w:val="both"/>
                              <w:rPr>
                                <w:rFonts w:asciiTheme="minorBidi" w:hAnsiTheme="minorBidi"/>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4143F0" id="_x0000_t202" coordsize="21600,21600" o:spt="202" path="m,l,21600r21600,l21600,xe">
                <v:stroke joinstyle="miter"/>
                <v:path gradientshapeok="t" o:connecttype="rect"/>
              </v:shapetype>
              <v:shape id="Text Box 2" o:spid="_x0000_s1026" type="#_x0000_t202" style="position:absolute;margin-left:362.8pt;margin-top:36.45pt;width:414pt;height:1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MiKAIAAFEEAAAOAAAAZHJzL2Uyb0RvYy54bWysVNtu2zAMfR+wfxD0vthxkr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">
                <v:textbox>
                  <w:txbxContent>
                    <w:p w:rsidR="00DE32AF" w:rsidRPr="00B42484" w:rsidRDefault="00DE32AF" w:rsidP="00DE32AF">
                      <w:pPr>
                        <w:jc w:val="both"/>
                        <w:rPr>
                          <w:rFonts w:asciiTheme="minorBidi" w:hAnsiTheme="minorBidi"/>
                          <w:b/>
                          <w:bCs/>
                          <w:color w:val="548DD4" w:themeColor="text2" w:themeTint="99"/>
                        </w:rPr>
                      </w:pPr>
                      <w:r w:rsidRPr="00B42484">
                        <w:rPr>
                          <w:rFonts w:asciiTheme="minorBidi" w:hAnsiTheme="minorBidi"/>
                          <w:b/>
                          <w:bCs/>
                          <w:color w:val="548DD4" w:themeColor="text2" w:themeTint="99"/>
                          <w:rtl/>
                        </w:rPr>
                        <w:t>מסמך זה מהווה את תמצית הדיונים שנערכו במסגרת השולחן העגול, מתוך מטרה לשתף את הקהל הרחב בעיקרי הדברים. בקריאת המסמך יש להביא בחשבון שמדובר בתמצית הדיון ולא בפרוטוקול מלא. יודגש, כי הדברים מייצגים את עמדותיהם האישיות והמקצועיות של חברי הפורום ואינם מייצגים בהכרח את העמדות הרשמיות של הגופים אליהם הם משתייכים.</w:t>
                      </w:r>
                      <w:r>
                        <w:rPr>
                          <w:rFonts w:asciiTheme="minorBidi" w:hAnsiTheme="minorBidi" w:hint="cs"/>
                          <w:b/>
                          <w:bCs/>
                          <w:color w:val="548DD4" w:themeColor="text2" w:themeTint="99"/>
                          <w:sz w:val="20"/>
                          <w:szCs w:val="20"/>
                        </w:rPr>
                        <w:t xml:space="preserve"> </w:t>
                      </w:r>
                      <w:r w:rsidRPr="00B42484">
                        <w:rPr>
                          <w:rFonts w:asciiTheme="minorBidi" w:hAnsiTheme="minorBidi"/>
                          <w:b/>
                          <w:bCs/>
                          <w:color w:val="548DD4" w:themeColor="text2" w:themeTint="99"/>
                          <w:rtl/>
                        </w:rPr>
                        <w:t>הדוברים מובאים כאן לפי סדר הדברים במהלך הדיון</w:t>
                      </w:r>
                      <w:r w:rsidRPr="00B42484">
                        <w:rPr>
                          <w:rFonts w:asciiTheme="minorBidi" w:hAnsiTheme="minorBidi" w:hint="cs"/>
                          <w:b/>
                          <w:bCs/>
                          <w:color w:val="548DD4" w:themeColor="text2" w:themeTint="99"/>
                          <w:rtl/>
                        </w:rPr>
                        <w:t>.</w:t>
                      </w:r>
                      <w:r w:rsidRPr="00B42484">
                        <w:rPr>
                          <w:rFonts w:asciiTheme="minorBidi" w:hAnsiTheme="minorBidi"/>
                          <w:b/>
                          <w:bCs/>
                          <w:color w:val="548DD4" w:themeColor="text2" w:themeTint="99"/>
                          <w:rtl/>
                        </w:rPr>
                        <w:t xml:space="preserve"> </w:t>
                      </w:r>
                      <w:r>
                        <w:rPr>
                          <w:rFonts w:asciiTheme="minorBidi" w:hAnsiTheme="minorBidi" w:hint="cs"/>
                          <w:b/>
                          <w:bCs/>
                          <w:color w:val="548DD4" w:themeColor="text2" w:themeTint="99"/>
                          <w:rtl/>
                        </w:rPr>
                        <w:t>רשימת הדוברים ותפקידיהם מצורפת בסוף הסיכום.</w:t>
                      </w:r>
                    </w:p>
                    <w:p w:rsidR="00DE32AF" w:rsidRPr="00FC7027" w:rsidRDefault="00DE32AF" w:rsidP="00DE32AF">
                      <w:pPr>
                        <w:jc w:val="both"/>
                        <w:rPr>
                          <w:rFonts w:asciiTheme="minorBidi" w:hAnsiTheme="minorBidi"/>
                          <w:b/>
                          <w:bCs/>
                        </w:rPr>
                      </w:pPr>
                    </w:p>
                  </w:txbxContent>
                </v:textbox>
                <w10:wrap anchorx="margin"/>
              </v:shape>
            </w:pict>
          </mc:Fallback>
        </mc:AlternateContent>
      </w:r>
    </w:p>
    <w:p w:rsidR="00DE32AF" w:rsidRDefault="00DE32AF" w:rsidP="005444A7">
      <w:pPr>
        <w:jc w:val="center"/>
        <w:rPr>
          <w:b/>
          <w:bCs/>
          <w:sz w:val="44"/>
          <w:szCs w:val="44"/>
          <w:u w:val="single"/>
          <w:rtl/>
        </w:rPr>
      </w:pPr>
    </w:p>
    <w:p w:rsidR="005444A7" w:rsidRDefault="005444A7" w:rsidP="005444A7">
      <w:pPr>
        <w:jc w:val="both"/>
        <w:rPr>
          <w:rtl/>
        </w:rPr>
      </w:pPr>
      <w:r w:rsidRPr="0093270B">
        <w:rPr>
          <w:rFonts w:hint="cs"/>
          <w:u w:val="single"/>
          <w:rtl/>
        </w:rPr>
        <w:t>תאריך המפגש</w:t>
      </w:r>
      <w:r>
        <w:rPr>
          <w:rFonts w:hint="cs"/>
          <w:rtl/>
        </w:rPr>
        <w:t xml:space="preserve">:24.5.2017 </w:t>
      </w:r>
    </w:p>
    <w:p w:rsidR="005444A7" w:rsidRPr="00D62A0E" w:rsidRDefault="003E4021" w:rsidP="005444A7">
      <w:pPr>
        <w:jc w:val="both"/>
        <w:rPr>
          <w:b/>
          <w:bCs/>
          <w:u w:val="single"/>
          <w:rtl/>
        </w:rPr>
      </w:pPr>
      <w:r>
        <w:rPr>
          <w:rFonts w:hint="cs"/>
          <w:b/>
          <w:bCs/>
          <w:u w:val="single"/>
          <w:rtl/>
        </w:rPr>
        <w:t>הפרוטוקול</w:t>
      </w:r>
      <w:r w:rsidR="005444A7">
        <w:rPr>
          <w:rFonts w:hint="cs"/>
          <w:b/>
          <w:bCs/>
          <w:u w:val="single"/>
          <w:rtl/>
        </w:rPr>
        <w:t>:</w:t>
      </w:r>
    </w:p>
    <w:p w:rsidR="005444A7" w:rsidRDefault="005444A7" w:rsidP="005444A7">
      <w:pPr>
        <w:rPr>
          <w:b/>
          <w:bCs/>
          <w:u w:val="single"/>
          <w:rtl/>
        </w:rPr>
      </w:pPr>
      <w:r w:rsidRPr="00D62A0E">
        <w:rPr>
          <w:rFonts w:hint="cs"/>
          <w:b/>
          <w:bCs/>
          <w:u w:val="single"/>
          <w:rtl/>
        </w:rPr>
        <w:t>הקדמה</w:t>
      </w:r>
    </w:p>
    <w:p w:rsidR="00D57638" w:rsidRDefault="00D57638" w:rsidP="00D57638">
      <w:pPr>
        <w:spacing w:before="120" w:after="120"/>
        <w:jc w:val="both"/>
        <w:rPr>
          <w:rFonts w:asciiTheme="minorBidi" w:hAnsiTheme="minorBidi"/>
          <w:b/>
          <w:bCs/>
          <w:u w:val="single"/>
        </w:rPr>
      </w:pPr>
      <w:r>
        <w:rPr>
          <w:rFonts w:asciiTheme="minorBidi" w:hAnsiTheme="minorBidi"/>
          <w:b/>
          <w:bCs/>
          <w:u w:val="single"/>
          <w:rtl/>
        </w:rPr>
        <w:t>תאריך המפגש:</w:t>
      </w:r>
      <w:r>
        <w:rPr>
          <w:rFonts w:asciiTheme="minorBidi" w:hAnsiTheme="minorBidi"/>
          <w:rtl/>
        </w:rPr>
        <w:t xml:space="preserve"> 24.05.2017</w:t>
      </w:r>
    </w:p>
    <w:p w:rsidR="00D57638" w:rsidRDefault="00D57638" w:rsidP="005444A7">
      <w:pPr>
        <w:rPr>
          <w:rtl/>
        </w:rPr>
      </w:pPr>
    </w:p>
    <w:p w:rsidR="00EE019B" w:rsidRDefault="00EE019B" w:rsidP="00EE019B">
      <w:pPr>
        <w:tabs>
          <w:tab w:val="left" w:pos="843"/>
        </w:tabs>
        <w:spacing w:after="0"/>
        <w:ind w:left="-9"/>
        <w:rPr>
          <w:b/>
          <w:bCs/>
          <w:u w:val="single"/>
        </w:rPr>
      </w:pPr>
      <w:r>
        <w:rPr>
          <w:b/>
          <w:bCs/>
          <w:u w:val="single"/>
          <w:rtl/>
        </w:rPr>
        <w:t>מהלך הדיון:</w:t>
      </w:r>
    </w:p>
    <w:p w:rsidR="00EE019B" w:rsidRDefault="00EE019B" w:rsidP="00EE019B">
      <w:pPr>
        <w:jc w:val="both"/>
        <w:rPr>
          <w:b/>
          <w:bCs/>
          <w:rtl/>
        </w:rPr>
      </w:pPr>
      <w:r>
        <w:rPr>
          <w:rFonts w:cs="Arial"/>
          <w:b/>
          <w:bCs/>
          <w:rtl/>
        </w:rPr>
        <w:t xml:space="preserve">מחברי נייר העמדה: ד"ר רועי שלם וד"ר טל </w:t>
      </w:r>
      <w:proofErr w:type="spellStart"/>
      <w:r>
        <w:rPr>
          <w:rFonts w:cs="Arial"/>
          <w:b/>
          <w:bCs/>
          <w:rtl/>
        </w:rPr>
        <w:t>מופקדי</w:t>
      </w:r>
      <w:proofErr w:type="spellEnd"/>
    </w:p>
    <w:p w:rsidR="00EE019B" w:rsidRDefault="00EE019B" w:rsidP="00EE019B">
      <w:pPr>
        <w:pStyle w:val="ListParagraph"/>
        <w:numPr>
          <w:ilvl w:val="0"/>
          <w:numId w:val="27"/>
        </w:numPr>
        <w:jc w:val="both"/>
        <w:rPr>
          <w:b/>
          <w:bCs/>
          <w:rtl/>
        </w:rPr>
      </w:pPr>
      <w:r>
        <w:rPr>
          <w:b/>
          <w:bCs/>
          <w:rtl/>
        </w:rPr>
        <w:t>רקע:</w:t>
      </w:r>
    </w:p>
    <w:p w:rsidR="00EE019B" w:rsidRDefault="00EE019B" w:rsidP="00EE019B">
      <w:pPr>
        <w:pStyle w:val="ListParagraph"/>
        <w:numPr>
          <w:ilvl w:val="1"/>
          <w:numId w:val="28"/>
        </w:numPr>
        <w:tabs>
          <w:tab w:val="left" w:pos="843"/>
        </w:tabs>
        <w:spacing w:after="0"/>
        <w:jc w:val="both"/>
      </w:pPr>
      <w:r>
        <w:rPr>
          <w:rtl/>
        </w:rPr>
        <w:t>מטרת נייר עמדה זה הינה להציג, לבחון ולנתח בצורה מתודית-כלכלית את האתגרים הכלכליים הטיפוסיים בניהול הסדר-חוב בישראל. הנייר מחולק לשלושה פרקים עיקריים שאלה מטרותיהם:</w:t>
      </w:r>
    </w:p>
    <w:p w:rsidR="00EE019B" w:rsidRDefault="00EE019B" w:rsidP="00EE019B">
      <w:pPr>
        <w:pStyle w:val="ListParagraph"/>
        <w:numPr>
          <w:ilvl w:val="1"/>
          <w:numId w:val="27"/>
        </w:numPr>
        <w:rPr>
          <w:rtl/>
        </w:rPr>
      </w:pPr>
      <w:r>
        <w:rPr>
          <w:rtl/>
        </w:rPr>
        <w:t xml:space="preserve">לנתח ולהציע עקרונות כלכליים להסדרי-חוב מוצלחים. </w:t>
      </w:r>
    </w:p>
    <w:p w:rsidR="00EE019B" w:rsidRDefault="00EE019B" w:rsidP="00EE019B">
      <w:pPr>
        <w:pStyle w:val="ListParagraph"/>
        <w:numPr>
          <w:ilvl w:val="1"/>
          <w:numId w:val="27"/>
        </w:numPr>
      </w:pPr>
      <w:r>
        <w:rPr>
          <w:rtl/>
        </w:rPr>
        <w:t>לבחון מתי חברה צריכה להיכנס להליך חדלות-פירעון.</w:t>
      </w:r>
    </w:p>
    <w:p w:rsidR="00EE019B" w:rsidRDefault="00EE019B" w:rsidP="00EE019B">
      <w:pPr>
        <w:pStyle w:val="ListParagraph"/>
        <w:numPr>
          <w:ilvl w:val="1"/>
          <w:numId w:val="27"/>
        </w:numPr>
        <w:rPr>
          <w:rtl/>
        </w:rPr>
      </w:pPr>
      <w:r>
        <w:rPr>
          <w:rtl/>
        </w:rPr>
        <w:t>להציע לקובעי המדיניות – ובתי-המשפט בכללם – ארגז-כלים שיסייע להם ביישום עקרונות אלה ובפתרון חלק מהבעיות הכלכליות הטיפוסיות שמתעוררות בניהול הסדרי-חוב.</w:t>
      </w:r>
    </w:p>
    <w:p w:rsidR="00EE019B" w:rsidRDefault="00EE019B" w:rsidP="00EE019B">
      <w:pPr>
        <w:pStyle w:val="ListParagraph"/>
        <w:numPr>
          <w:ilvl w:val="1"/>
          <w:numId w:val="28"/>
        </w:numPr>
        <w:tabs>
          <w:tab w:val="left" w:pos="843"/>
        </w:tabs>
        <w:spacing w:after="0"/>
        <w:jc w:val="both"/>
        <w:rPr>
          <w:rtl/>
        </w:rPr>
      </w:pPr>
      <w:r>
        <w:rPr>
          <w:rtl/>
        </w:rPr>
        <w:t>חשוב להדגיש כי הנייר כולו כתוב מנקודת מבט כלכלית בלבד, למרות שכמובן יש קשר הדוק בין הכללים המשפטיים לבין הכלכלה.</w:t>
      </w:r>
    </w:p>
    <w:p w:rsidR="00EE019B" w:rsidRDefault="00EE019B" w:rsidP="00EE019B">
      <w:pPr>
        <w:pStyle w:val="ListParagraph"/>
        <w:numPr>
          <w:ilvl w:val="1"/>
          <w:numId w:val="28"/>
        </w:numPr>
        <w:tabs>
          <w:tab w:val="left" w:pos="843"/>
        </w:tabs>
        <w:spacing w:after="0"/>
        <w:jc w:val="both"/>
      </w:pPr>
      <w:r>
        <w:rPr>
          <w:rtl/>
        </w:rPr>
        <w:t>ברקע הדברים יש לציין כי למגזר הפיננסי וליעילות שוק ההלוואות יש חשיבות ותרומה רבה למשק ולצמיחה:</w:t>
      </w:r>
    </w:p>
    <w:p w:rsidR="00EE019B" w:rsidRDefault="00EE019B" w:rsidP="00EE019B">
      <w:pPr>
        <w:pStyle w:val="ListParagraph"/>
        <w:numPr>
          <w:ilvl w:val="1"/>
          <w:numId w:val="27"/>
        </w:numPr>
      </w:pPr>
      <w:r>
        <w:rPr>
          <w:rtl/>
        </w:rPr>
        <w:t>גישור על העדפות זמן שונות</w:t>
      </w:r>
    </w:p>
    <w:p w:rsidR="00EE019B" w:rsidRDefault="00EE019B" w:rsidP="00EE019B">
      <w:pPr>
        <w:pStyle w:val="ListParagraph"/>
        <w:numPr>
          <w:ilvl w:val="1"/>
          <w:numId w:val="27"/>
        </w:numPr>
        <w:rPr>
          <w:rtl/>
        </w:rPr>
      </w:pPr>
      <w:r>
        <w:rPr>
          <w:rtl/>
        </w:rPr>
        <w:t>התאמת העדפות סיכון שונות</w:t>
      </w:r>
    </w:p>
    <w:p w:rsidR="00EE019B" w:rsidRDefault="00EE019B" w:rsidP="00EE019B">
      <w:pPr>
        <w:pStyle w:val="ListParagraph"/>
        <w:numPr>
          <w:ilvl w:val="1"/>
          <w:numId w:val="27"/>
        </w:numPr>
        <w:rPr>
          <w:rtl/>
        </w:rPr>
      </w:pPr>
      <w:r>
        <w:rPr>
          <w:rtl/>
        </w:rPr>
        <w:t xml:space="preserve">הפרדה פוטנציאלית בין ספקי האשראי של העסק לבין ניהולו. </w:t>
      </w:r>
    </w:p>
    <w:p w:rsidR="00EE019B" w:rsidRDefault="00EE019B" w:rsidP="00EE019B">
      <w:pPr>
        <w:pStyle w:val="ListParagraph"/>
        <w:numPr>
          <w:ilvl w:val="1"/>
          <w:numId w:val="28"/>
        </w:numPr>
        <w:tabs>
          <w:tab w:val="left" w:pos="843"/>
        </w:tabs>
        <w:spacing w:after="0"/>
        <w:jc w:val="both"/>
        <w:rPr>
          <w:rtl/>
        </w:rPr>
      </w:pPr>
      <w:r>
        <w:rPr>
          <w:rtl/>
        </w:rPr>
        <w:t xml:space="preserve">חוב </w:t>
      </w:r>
      <w:proofErr w:type="spellStart"/>
      <w:r>
        <w:rPr>
          <w:rtl/>
        </w:rPr>
        <w:t>קונצרני</w:t>
      </w:r>
      <w:proofErr w:type="spellEnd"/>
      <w:r>
        <w:rPr>
          <w:rtl/>
        </w:rPr>
        <w:t xml:space="preserve"> הוא מסוכן בהגדרה, ולכן חדלות-פירעון צפויה בחלק מהחוב. </w:t>
      </w:r>
    </w:p>
    <w:p w:rsidR="00EE019B" w:rsidRDefault="00EE019B" w:rsidP="00EE019B">
      <w:pPr>
        <w:pStyle w:val="ListParagraph"/>
        <w:numPr>
          <w:ilvl w:val="1"/>
          <w:numId w:val="28"/>
        </w:numPr>
        <w:tabs>
          <w:tab w:val="left" w:pos="843"/>
        </w:tabs>
        <w:spacing w:after="0"/>
        <w:jc w:val="both"/>
        <w:rPr>
          <w:rtl/>
        </w:rPr>
      </w:pPr>
      <w:r>
        <w:rPr>
          <w:rtl/>
        </w:rPr>
        <w:t>מטרות הרגולציה על הסדרי-חוב הינן לעודד יעילות כלכלית, ולסייע, ככל האפשר, להפחית אי-וודאות.</w:t>
      </w:r>
    </w:p>
    <w:p w:rsidR="00EE019B" w:rsidRDefault="00EE019B" w:rsidP="00EE019B">
      <w:pPr>
        <w:pStyle w:val="ListParagraph"/>
        <w:tabs>
          <w:tab w:val="left" w:pos="843"/>
        </w:tabs>
        <w:spacing w:after="0"/>
        <w:ind w:left="1080"/>
        <w:jc w:val="both"/>
      </w:pPr>
    </w:p>
    <w:p w:rsidR="00EE019B" w:rsidRDefault="00EE019B" w:rsidP="00EE019B">
      <w:pPr>
        <w:pStyle w:val="ListParagraph"/>
        <w:numPr>
          <w:ilvl w:val="0"/>
          <w:numId w:val="27"/>
        </w:numPr>
        <w:jc w:val="both"/>
      </w:pPr>
      <w:r>
        <w:rPr>
          <w:rtl/>
        </w:rPr>
        <w:t xml:space="preserve">בפרק הראשון נעסוק </w:t>
      </w:r>
      <w:r>
        <w:rPr>
          <w:b/>
          <w:bCs/>
          <w:rtl/>
        </w:rPr>
        <w:t>בעקרונות הכלכליים בהסדרי-חוב</w:t>
      </w:r>
      <w:r>
        <w:rPr>
          <w:rtl/>
        </w:rPr>
        <w:t>. נציע סדרה של כללים שאנחנו חושבים שצריך לשאוף אליהם על מנת להגיע להסדר חוב מוצלח.</w:t>
      </w:r>
    </w:p>
    <w:p w:rsidR="00EE019B" w:rsidRDefault="00EE019B" w:rsidP="00EE019B">
      <w:pPr>
        <w:pStyle w:val="ListParagraph"/>
        <w:numPr>
          <w:ilvl w:val="1"/>
          <w:numId w:val="27"/>
        </w:numPr>
        <w:jc w:val="both"/>
        <w:rPr>
          <w:rtl/>
        </w:rPr>
      </w:pPr>
      <w:r>
        <w:rPr>
          <w:b/>
          <w:bCs/>
          <w:rtl/>
        </w:rPr>
        <w:t xml:space="preserve">יעילות </w:t>
      </w:r>
      <w:r>
        <w:rPr>
          <w:b/>
          <w:bCs/>
        </w:rPr>
        <w:t>ex-post</w:t>
      </w:r>
      <w:r>
        <w:rPr>
          <w:b/>
          <w:bCs/>
          <w:rtl/>
        </w:rPr>
        <w:t>:</w:t>
      </w:r>
      <w:r>
        <w:rPr>
          <w:rtl/>
        </w:rPr>
        <w:t xml:space="preserve"> נסביר מונח זה, שמוזכר רבות בספרות על ידי דוגמה: אנחנו מתלבטים האם לעשות הסדר-חוב יעיל כלכלית, או הסדר-חוב שיהיה מאוד-מאוד הוגן, לפי סדר הנשייה. בדוגמה הנוכחית, אם אנחנו הולכים על פירוק וחלוקת המזומנים לפי סדר הנשייה, נוכל להיות בטוחים שאנחנו הוגנים. מאידך, אם נלך על הסדר שישאיר את החברה כעסק חי, מסיבות כאלו ואחרות (חוסר מידע סימטרי בין הערך האמתי של החברה ועל ערכה על הנייר), נוכל לקבל שווי גבוה יותר. איזה עיקרון רצוי להעדיף? לדעתנו, יש להעדיף את היעילות הכלכלית על פני אי-צדק משפטי בחלוקת השווי לנושים, ביחס לסדר </w:t>
      </w:r>
      <w:proofErr w:type="spellStart"/>
      <w:r>
        <w:rPr>
          <w:rtl/>
        </w:rPr>
        <w:t>הנשיה</w:t>
      </w:r>
      <w:proofErr w:type="spellEnd"/>
      <w:r>
        <w:rPr>
          <w:rtl/>
        </w:rPr>
        <w:t>.</w:t>
      </w:r>
      <w:r>
        <w:rPr>
          <w:rStyle w:val="FootnoteReference"/>
          <w:rtl/>
        </w:rPr>
        <w:footnoteReference w:id="1"/>
      </w:r>
      <w:r>
        <w:rPr>
          <w:rtl/>
        </w:rPr>
        <w:t xml:space="preserve"> במידה שמדובר בכללים ברורים ושקופים שניתן לצפות אותם מראש, הם יתומחרו מראש על ידי הנושים.</w:t>
      </w:r>
    </w:p>
    <w:p w:rsidR="00EE019B" w:rsidRDefault="00EE019B" w:rsidP="00EE019B">
      <w:pPr>
        <w:pStyle w:val="ListParagraph"/>
        <w:numPr>
          <w:ilvl w:val="1"/>
          <w:numId w:val="27"/>
        </w:numPr>
        <w:jc w:val="both"/>
        <w:rPr>
          <w:rtl/>
        </w:rPr>
      </w:pPr>
      <w:r>
        <w:rPr>
          <w:b/>
          <w:bCs/>
          <w:rtl/>
        </w:rPr>
        <w:t>יעילות כלכלית ככלי לבחירה בין פירוק לבין הסדר:</w:t>
      </w:r>
      <w:r>
        <w:rPr>
          <w:rtl/>
        </w:rPr>
        <w:t xml:space="preserve"> הליך הסדר-החוב צריך להתבצע רק במקרה ששווי החברה (תוך נטישת החוזים המכבידים) גדול מערכה הצפוי בפירוק. עיקרון זה דורש יעילות כלכלית, בנקודה שבה אי-יעילות עשויה להתקבע. תיאורטית, עשויים להיות כללים נוספים הקשורים ליעילות הקשורה לסך ערך החברה, אולם רבים מהכללים הם כאלו שגם אם לא יתקבעו בצורה אופטימלית בהליך חדלות-הפירעון, שוק יעיל צפוי לתקן אותם בהמשך.</w:t>
      </w:r>
    </w:p>
    <w:p w:rsidR="00EE019B" w:rsidRDefault="00EE019B" w:rsidP="00EE019B">
      <w:pPr>
        <w:pStyle w:val="ListParagraph"/>
        <w:numPr>
          <w:ilvl w:val="1"/>
          <w:numId w:val="27"/>
        </w:numPr>
        <w:jc w:val="both"/>
      </w:pPr>
      <w:r>
        <w:rPr>
          <w:b/>
          <w:bCs/>
          <w:rtl/>
        </w:rPr>
        <w:t>עיקרון כשרות-הפירעון ביציאה מהסדר החוב:</w:t>
      </w:r>
      <w:r>
        <w:rPr>
          <w:rtl/>
        </w:rPr>
        <w:t xml:space="preserve"> לדעתנו, תנאי הכרחי להסדר-חוב מוצלח, הוא שהסיכוי שהחברה תיכנס שוב לחדלות-פירעון יהיה מאוד קטן. כאשר רמת המינוף גבוהה מידי, טעות זו מקובעת במסגרת ההסדר וקשה לתקנה בהמשך. למרות זאת, נתונים מהספרות הכלכלית מראים שהשוק אינו מצליח לתקן את הנושא הזה לבד. סיבה עיקרית לכישלון, היא </w:t>
      </w:r>
      <w:proofErr w:type="spellStart"/>
      <w:r>
        <w:rPr>
          <w:rtl/>
        </w:rPr>
        <w:t>תימרוץ</w:t>
      </w:r>
      <w:proofErr w:type="spellEnd"/>
      <w:r>
        <w:rPr>
          <w:rtl/>
        </w:rPr>
        <w:t xml:space="preserve"> שגוי של מנהלים ובעלי שליטה להשאיר את העסק חי גם כשזה לא נכון כלכלית. משום כך, לדעתנו, עדיף להשאיר את החברה במינוף חסר בתום ההסדר מאשר מינוף יתר. חברה שעברה חדלות-פירעון, ונשארה במינוף יתר, סיכוייה להיכנס לחדלות-פירעון שוב, גדולים יותר. מאידך, חברה הנמצאת במינוף חסר תמיד יכולה </w:t>
      </w:r>
      <w:proofErr w:type="spellStart"/>
      <w:r>
        <w:rPr>
          <w:rtl/>
        </w:rPr>
        <w:t>להתמנף</w:t>
      </w:r>
      <w:proofErr w:type="spellEnd"/>
      <w:r>
        <w:rPr>
          <w:rtl/>
        </w:rPr>
        <w:t xml:space="preserve"> בהמשך.</w:t>
      </w:r>
    </w:p>
    <w:p w:rsidR="00EE019B" w:rsidRDefault="00EE019B" w:rsidP="00EE019B">
      <w:pPr>
        <w:pStyle w:val="ListParagraph"/>
        <w:numPr>
          <w:ilvl w:val="1"/>
          <w:numId w:val="27"/>
        </w:numPr>
        <w:jc w:val="both"/>
      </w:pPr>
      <w:r>
        <w:rPr>
          <w:b/>
          <w:bCs/>
          <w:rtl/>
        </w:rPr>
        <w:t>עקרון התקבול המוגבל לנושים:</w:t>
      </w:r>
      <w:r>
        <w:rPr>
          <w:rtl/>
        </w:rPr>
        <w:t xml:space="preserve"> שמועה על מצוקה פיננסית היא מדרון חלקלק. לכן צריך לדאוג שלכל אחד ממחזיקי ניירות הערך השונים (</w:t>
      </w:r>
      <w:r>
        <w:t>claim-holders</w:t>
      </w:r>
      <w:r>
        <w:rPr>
          <w:rtl/>
        </w:rPr>
        <w:t>) לא יהיה תמריץ להרע את מצב החברה. לכן, במקרים מסוימים לא רצוי לתת לנושאים את הערך המתואם ה-</w:t>
      </w:r>
      <w:r>
        <w:t>Par-value</w:t>
      </w:r>
      <w:r>
        <w:rPr>
          <w:rtl/>
        </w:rPr>
        <w:t xml:space="preserve"> בפירוק או בהסדר. </w:t>
      </w:r>
    </w:p>
    <w:p w:rsidR="00EE019B" w:rsidRDefault="00EE019B">
      <w:pPr>
        <w:bidi w:val="0"/>
        <w:rPr>
          <w:rtl/>
        </w:rPr>
      </w:pPr>
      <w:r>
        <w:rPr>
          <w:rtl/>
        </w:rPr>
        <w:br w:type="page"/>
      </w:r>
    </w:p>
    <w:p w:rsidR="00EE019B" w:rsidRDefault="00EE019B" w:rsidP="00EE019B">
      <w:pPr>
        <w:pStyle w:val="ListParagraph"/>
        <w:ind w:left="1440"/>
        <w:jc w:val="both"/>
      </w:pPr>
      <w:r>
        <w:rPr>
          <w:rtl/>
        </w:rPr>
        <w:lastRenderedPageBreak/>
        <w:t xml:space="preserve">דוגמה קיצונית ראשונה – הנפקת איגרות החוב של </w:t>
      </w:r>
      <w:proofErr w:type="spellStart"/>
      <w:r>
        <w:rPr>
          <w:rtl/>
        </w:rPr>
        <w:t>פסיפיקה</w:t>
      </w:r>
      <w:proofErr w:type="spellEnd"/>
      <w:r>
        <w:rPr>
          <w:rtl/>
        </w:rPr>
        <w:t>:</w:t>
      </w:r>
    </w:p>
    <w:p w:rsidR="00EE019B" w:rsidRDefault="00EE019B" w:rsidP="00EE019B">
      <w:pPr>
        <w:pStyle w:val="ListParagraph"/>
        <w:ind w:left="1440"/>
        <w:jc w:val="center"/>
        <w:rPr>
          <w:rtl/>
        </w:rPr>
      </w:pPr>
      <w:r>
        <w:rPr>
          <w:noProof/>
        </w:rPr>
        <w:drawing>
          <wp:inline distT="0" distB="0" distL="0" distR="0">
            <wp:extent cx="3381375" cy="2352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1375" cy="2352675"/>
                    </a:xfrm>
                    <a:prstGeom prst="rect">
                      <a:avLst/>
                    </a:prstGeom>
                    <a:noFill/>
                    <a:ln>
                      <a:noFill/>
                    </a:ln>
                  </pic:spPr>
                </pic:pic>
              </a:graphicData>
            </a:graphic>
          </wp:inline>
        </w:drawing>
      </w:r>
    </w:p>
    <w:p w:rsidR="00EE019B" w:rsidRDefault="00EE019B" w:rsidP="00EE019B">
      <w:pPr>
        <w:pStyle w:val="ListParagraph"/>
        <w:ind w:left="1440"/>
        <w:jc w:val="both"/>
        <w:rPr>
          <w:rtl/>
        </w:rPr>
      </w:pPr>
      <w:r>
        <w:rPr>
          <w:rtl/>
        </w:rPr>
        <w:t xml:space="preserve">דוגמה קיצונית שניה –איגרות החוב של </w:t>
      </w:r>
      <w:proofErr w:type="spellStart"/>
      <w:r>
        <w:rPr>
          <w:rtl/>
        </w:rPr>
        <w:t>לנדמרק</w:t>
      </w:r>
      <w:proofErr w:type="spellEnd"/>
      <w:r>
        <w:rPr>
          <w:rtl/>
        </w:rPr>
        <w:t>:</w:t>
      </w:r>
    </w:p>
    <w:p w:rsidR="00EE019B" w:rsidRDefault="00EE019B" w:rsidP="00EE019B">
      <w:pPr>
        <w:pStyle w:val="ListParagraph"/>
        <w:ind w:left="1440"/>
        <w:jc w:val="center"/>
        <w:rPr>
          <w:noProof/>
          <w:rtl/>
        </w:rPr>
      </w:pPr>
      <w:r>
        <w:rPr>
          <w:noProof/>
        </w:rPr>
        <w:drawing>
          <wp:inline distT="0" distB="0" distL="0" distR="0">
            <wp:extent cx="3295650" cy="2314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2314575"/>
                    </a:xfrm>
                    <a:prstGeom prst="rect">
                      <a:avLst/>
                    </a:prstGeom>
                    <a:noFill/>
                    <a:ln>
                      <a:noFill/>
                    </a:ln>
                  </pic:spPr>
                </pic:pic>
              </a:graphicData>
            </a:graphic>
          </wp:inline>
        </w:drawing>
      </w:r>
    </w:p>
    <w:p w:rsidR="00EE019B" w:rsidRDefault="00EE019B" w:rsidP="00EE019B">
      <w:pPr>
        <w:pStyle w:val="ListParagraph"/>
        <w:ind w:left="1433"/>
        <w:jc w:val="both"/>
        <w:rPr>
          <w:rtl/>
        </w:rPr>
      </w:pPr>
      <w:r>
        <w:rPr>
          <w:rtl/>
        </w:rPr>
        <w:t>ההצעה שלנו היא להגביל את התקבול לנושים, כך שתביעתם תהיה השווי הכלכלי של חוב מקביל טרם תחילת ההתדרדרות הפיננסית. בכל מקרה ברור כי אסור שייווצר מצב שהתשלום לבעלי איגרות החוב במצב של פירוק, יהיה גבוה מהערך הנוכחי של לוח הסילוקין של החוב שמהוון בריבית חסרת סיכון:</w:t>
      </w:r>
    </w:p>
    <w:p w:rsidR="00EE019B" w:rsidRDefault="00EE019B" w:rsidP="00EE019B">
      <w:pPr>
        <w:pStyle w:val="ListParagraph"/>
        <w:ind w:left="1433"/>
        <w:jc w:val="center"/>
        <w:rPr>
          <w:rtl/>
        </w:rPr>
      </w:pPr>
      <w:r>
        <w:rPr>
          <w:noProof/>
        </w:rPr>
        <w:drawing>
          <wp:inline distT="0" distB="0" distL="0" distR="0">
            <wp:extent cx="2771775" cy="371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775" cy="371475"/>
                    </a:xfrm>
                    <a:prstGeom prst="rect">
                      <a:avLst/>
                    </a:prstGeom>
                    <a:noFill/>
                    <a:ln>
                      <a:noFill/>
                    </a:ln>
                  </pic:spPr>
                </pic:pic>
              </a:graphicData>
            </a:graphic>
          </wp:inline>
        </w:drawing>
      </w:r>
    </w:p>
    <w:p w:rsidR="00EE019B" w:rsidRDefault="00EE019B" w:rsidP="00EE019B">
      <w:pPr>
        <w:pStyle w:val="ListParagraph"/>
        <w:ind w:left="1433"/>
        <w:jc w:val="both"/>
        <w:rPr>
          <w:rtl/>
        </w:rPr>
      </w:pPr>
      <w:r>
        <w:rPr>
          <w:rtl/>
        </w:rPr>
        <w:t>דרך אפשרית, לא מושלמת ליישום, היא לחשב במועד גיוס החוב את הריבית האפקטיבית המגולמת בחוב ביום הנפקתו (</w:t>
      </w:r>
      <w:r>
        <w:t>YTM</w:t>
      </w:r>
      <w:r>
        <w:rPr>
          <w:rtl/>
        </w:rPr>
        <w:t xml:space="preserve">), ולצבור ריבית זו על הסכום שגויס, כלומר ביום הנפקת האיגרת, אין להסתכל על ערך האיגרת </w:t>
      </w:r>
      <w:proofErr w:type="spellStart"/>
      <w:r>
        <w:rPr>
          <w:rtl/>
        </w:rPr>
        <w:t>בדיסקאונט</w:t>
      </w:r>
      <w:proofErr w:type="spellEnd"/>
      <w:r>
        <w:rPr>
          <w:rtl/>
        </w:rPr>
        <w:t>, אלא נסתכל עליה בתור איגרת רגילה אשר צוברת ריבית אפקטיבית.</w:t>
      </w:r>
    </w:p>
    <w:p w:rsidR="00EE019B" w:rsidRDefault="00EE019B" w:rsidP="00EE019B">
      <w:pPr>
        <w:pStyle w:val="ListParagraph"/>
        <w:ind w:left="1433"/>
        <w:jc w:val="both"/>
        <w:rPr>
          <w:rtl/>
        </w:rPr>
      </w:pPr>
      <w:r>
        <w:rPr>
          <w:rtl/>
        </w:rPr>
        <w:t>כללים אפשריים נוספים:</w:t>
      </w:r>
    </w:p>
    <w:p w:rsidR="00EE019B" w:rsidRDefault="00EE019B" w:rsidP="00EE019B">
      <w:pPr>
        <w:pStyle w:val="ListParagraph"/>
        <w:numPr>
          <w:ilvl w:val="1"/>
          <w:numId w:val="29"/>
        </w:numPr>
        <w:tabs>
          <w:tab w:val="left" w:pos="843"/>
        </w:tabs>
        <w:spacing w:after="0"/>
        <w:jc w:val="both"/>
        <w:rPr>
          <w:rtl/>
        </w:rPr>
      </w:pPr>
      <w:r>
        <w:rPr>
          <w:rtl/>
        </w:rPr>
        <w:t>כאשר הריבית במשק עולה, שוויו הכלכלי של חוב בריבית קבועה ירד. ניתן בקלות יחסית לעשות את ההתאמות הללו בשווי החוב.</w:t>
      </w:r>
    </w:p>
    <w:p w:rsidR="00EE019B" w:rsidRDefault="00EE019B" w:rsidP="00EE019B">
      <w:pPr>
        <w:pStyle w:val="ListParagraph"/>
        <w:numPr>
          <w:ilvl w:val="1"/>
          <w:numId w:val="29"/>
        </w:numPr>
        <w:tabs>
          <w:tab w:val="left" w:pos="843"/>
        </w:tabs>
        <w:spacing w:after="0"/>
        <w:jc w:val="both"/>
        <w:rPr>
          <w:rtl/>
        </w:rPr>
      </w:pPr>
      <w:r>
        <w:rPr>
          <w:rtl/>
        </w:rPr>
        <w:t>כאשר קיימים חוב ארוך וחוב קצר, שוויו הכלכלי של החוב הארוך עשוי להיות נמוך בהרבה במקרה שהחברה לא נכנסת לחדלות-פירעון, אך כן בעלת סיכון גבוה מיום ההנפקה.</w:t>
      </w:r>
    </w:p>
    <w:p w:rsidR="00EE019B" w:rsidRDefault="00EE019B">
      <w:pPr>
        <w:bidi w:val="0"/>
        <w:rPr>
          <w:b/>
          <w:bCs/>
          <w:rtl/>
        </w:rPr>
      </w:pPr>
      <w:r>
        <w:rPr>
          <w:b/>
          <w:bCs/>
          <w:rtl/>
        </w:rPr>
        <w:br w:type="page"/>
      </w:r>
    </w:p>
    <w:p w:rsidR="00EE019B" w:rsidRDefault="00EE019B" w:rsidP="00EE019B">
      <w:pPr>
        <w:pStyle w:val="ListParagraph"/>
        <w:numPr>
          <w:ilvl w:val="1"/>
          <w:numId w:val="27"/>
        </w:numPr>
        <w:jc w:val="both"/>
      </w:pPr>
      <w:r>
        <w:rPr>
          <w:b/>
          <w:bCs/>
          <w:rtl/>
        </w:rPr>
        <w:lastRenderedPageBreak/>
        <w:t>חלוקה הוגנת – שיפור פרטו ביחס לפירוק:</w:t>
      </w:r>
      <w:r>
        <w:rPr>
          <w:rtl/>
        </w:rPr>
        <w:t xml:space="preserve"> במקרה שההסדר מקיים את התנאים הקודמים, ניתן לדאוג לעניין החלוקה ההוגנת של השווי בין הנושים ובעלי העניין האחרים. לכל הפחות, נבקש כי כל אחד מהם יקבל שווי ששווה או גדול לשווי שהיה מקבל במצב של </w:t>
      </w:r>
      <w:proofErr w:type="spellStart"/>
      <w:r>
        <w:rPr>
          <w:rtl/>
        </w:rPr>
        <w:t>הנזלה</w:t>
      </w:r>
      <w:proofErr w:type="spellEnd"/>
      <w:r>
        <w:rPr>
          <w:rtl/>
        </w:rPr>
        <w:t xml:space="preserve"> ופירוק של החברה:</w:t>
      </w:r>
    </w:p>
    <w:p w:rsidR="00EE019B" w:rsidRDefault="00EE019B" w:rsidP="00EE019B">
      <w:pPr>
        <w:tabs>
          <w:tab w:val="left" w:pos="843"/>
        </w:tabs>
        <w:ind w:left="1502"/>
        <w:jc w:val="center"/>
        <w:rPr>
          <w:rtl/>
        </w:rPr>
      </w:pPr>
      <m:oMathPara>
        <m:oMath>
          <m:r>
            <w:rPr>
              <w:rFonts w:ascii="Cambria Math" w:hAnsi="Cambria Math"/>
              <w:lang w:val="en-GB"/>
            </w:rPr>
            <m:t>Valu</m:t>
          </m:r>
          <m:sSub>
            <m:sSubPr>
              <m:ctrlPr>
                <w:rPr>
                  <w:rFonts w:ascii="Cambria Math" w:hAnsi="Cambria Math"/>
                  <w:i/>
                  <w:iCs/>
                  <w:lang w:val="en-GB"/>
                </w:rPr>
              </m:ctrlPr>
            </m:sSubPr>
            <m:e>
              <m:r>
                <w:rPr>
                  <w:rFonts w:ascii="Cambria Math" w:hAnsi="Cambria Math"/>
                  <w:lang w:val="en-GB"/>
                </w:rPr>
                <m:t>e</m:t>
              </m:r>
            </m:e>
            <m:sub>
              <m:r>
                <w:rPr>
                  <w:rFonts w:ascii="Cambria Math" w:hAnsi="Cambria Math"/>
                  <w:lang w:val="en-GB"/>
                </w:rPr>
                <m:t>j</m:t>
              </m:r>
            </m:sub>
          </m:sSub>
          <m:d>
            <m:dPr>
              <m:ctrlPr>
                <w:rPr>
                  <w:rFonts w:ascii="Cambria Math" w:hAnsi="Cambria Math"/>
                  <w:i/>
                  <w:iCs/>
                  <w:lang w:val="en-GB"/>
                </w:rPr>
              </m:ctrlPr>
            </m:dPr>
            <m:e>
              <m:r>
                <w:rPr>
                  <w:rFonts w:ascii="Cambria Math" w:hAnsi="Cambria Math"/>
                  <w:lang w:val="en-GB"/>
                </w:rPr>
                <m:t>sattlement</m:t>
              </m:r>
            </m:e>
          </m:d>
          <m:r>
            <w:rPr>
              <w:rFonts w:ascii="Cambria Math" w:hAnsi="Cambria Math"/>
              <w:lang w:val="en-GB"/>
            </w:rPr>
            <m:t>≥Valu</m:t>
          </m:r>
          <m:sSub>
            <m:sSubPr>
              <m:ctrlPr>
                <w:rPr>
                  <w:rFonts w:ascii="Cambria Math" w:hAnsi="Cambria Math"/>
                  <w:i/>
                  <w:iCs/>
                  <w:lang w:val="en-GB"/>
                </w:rPr>
              </m:ctrlPr>
            </m:sSubPr>
            <m:e>
              <m:r>
                <w:rPr>
                  <w:rFonts w:ascii="Cambria Math" w:hAnsi="Cambria Math"/>
                  <w:lang w:val="en-GB"/>
                </w:rPr>
                <m:t>e</m:t>
              </m:r>
            </m:e>
            <m:sub>
              <m:r>
                <w:rPr>
                  <w:rFonts w:ascii="Cambria Math" w:hAnsi="Cambria Math"/>
                  <w:lang w:val="en-GB"/>
                </w:rPr>
                <m:t>j</m:t>
              </m:r>
            </m:sub>
          </m:sSub>
          <m:r>
            <w:rPr>
              <w:rFonts w:ascii="Cambria Math" w:hAnsi="Cambria Math"/>
              <w:lang w:val="en-GB"/>
            </w:rPr>
            <m:t> </m:t>
          </m:r>
          <m:d>
            <m:dPr>
              <m:ctrlPr>
                <w:rPr>
                  <w:rFonts w:ascii="Cambria Math" w:hAnsi="Cambria Math"/>
                  <w:i/>
                  <w:iCs/>
                  <w:lang w:val="en-GB"/>
                </w:rPr>
              </m:ctrlPr>
            </m:dPr>
            <m:e>
              <m:r>
                <w:rPr>
                  <w:rFonts w:ascii="Cambria Math" w:hAnsi="Cambria Math"/>
                  <w:lang w:val="en-GB"/>
                </w:rPr>
                <m:t>liquidation</m:t>
              </m:r>
            </m:e>
          </m:d>
          <m:r>
            <w:rPr>
              <w:rFonts w:ascii="Cambria Math" w:hAnsi="Cambria Math"/>
              <w:lang w:val="en-GB"/>
            </w:rPr>
            <m:t> ∀j∈F</m:t>
          </m:r>
        </m:oMath>
      </m:oMathPara>
    </w:p>
    <w:p w:rsidR="00EE019B" w:rsidRDefault="00EE019B" w:rsidP="00EE019B">
      <w:pPr>
        <w:pStyle w:val="ListParagraph"/>
        <w:ind w:left="1433"/>
        <w:jc w:val="both"/>
      </w:pPr>
      <w:r>
        <w:rPr>
          <w:rtl/>
        </w:rPr>
        <w:t>יש לקחת זאת בחשבון כאשר נשקלת השאלה האם הצעת ההסדר "הוגנת וצודקת" ביחס לכל סוג שלא הסכים לה.</w:t>
      </w:r>
    </w:p>
    <w:p w:rsidR="00EE019B" w:rsidRDefault="00EE019B" w:rsidP="00EE019B">
      <w:pPr>
        <w:pStyle w:val="ListParagraph"/>
        <w:ind w:left="1433"/>
        <w:jc w:val="center"/>
        <w:rPr>
          <w:rtl/>
        </w:rPr>
      </w:pPr>
      <w:r>
        <w:rPr>
          <w:noProof/>
          <w:lang w:val="he-IL"/>
        </w:rPr>
        <w:drawing>
          <wp:inline distT="0" distB="0" distL="0" distR="0">
            <wp:extent cx="3590925" cy="2352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0925" cy="2352675"/>
                    </a:xfrm>
                    <a:prstGeom prst="rect">
                      <a:avLst/>
                    </a:prstGeom>
                    <a:noFill/>
                    <a:ln>
                      <a:noFill/>
                    </a:ln>
                  </pic:spPr>
                </pic:pic>
              </a:graphicData>
            </a:graphic>
          </wp:inline>
        </w:drawing>
      </w:r>
    </w:p>
    <w:p w:rsidR="00EE019B" w:rsidRDefault="00EE019B" w:rsidP="00EE019B">
      <w:pPr>
        <w:pStyle w:val="ListParagraph"/>
        <w:jc w:val="both"/>
        <w:rPr>
          <w:b/>
          <w:bCs/>
          <w:rtl/>
        </w:rPr>
      </w:pPr>
    </w:p>
    <w:p w:rsidR="00EE019B" w:rsidRDefault="00EE019B" w:rsidP="00EE019B">
      <w:pPr>
        <w:pStyle w:val="ListParagraph"/>
        <w:numPr>
          <w:ilvl w:val="0"/>
          <w:numId w:val="27"/>
        </w:numPr>
        <w:jc w:val="both"/>
        <w:rPr>
          <w:b/>
          <w:bCs/>
        </w:rPr>
      </w:pPr>
      <w:r>
        <w:rPr>
          <w:rtl/>
        </w:rPr>
        <w:t xml:space="preserve">בפרק השני בעבודה אנחנו עוסקים בשאלה </w:t>
      </w:r>
      <w:r>
        <w:rPr>
          <w:b/>
          <w:bCs/>
          <w:rtl/>
        </w:rPr>
        <w:t>מתי החברה צריכה להיכנס לחדלות-פירעון?</w:t>
      </w:r>
    </w:p>
    <w:p w:rsidR="00EE019B" w:rsidRDefault="00EE019B" w:rsidP="00EE019B">
      <w:pPr>
        <w:pStyle w:val="ListParagraph"/>
        <w:numPr>
          <w:ilvl w:val="1"/>
          <w:numId w:val="28"/>
        </w:numPr>
        <w:tabs>
          <w:tab w:val="left" w:pos="843"/>
        </w:tabs>
        <w:spacing w:after="0"/>
        <w:jc w:val="both"/>
        <w:rPr>
          <w:rtl/>
        </w:rPr>
      </w:pPr>
      <w:r>
        <w:rPr>
          <w:b/>
          <w:bCs/>
          <w:rtl/>
        </w:rPr>
        <w:t>עקרונות בקביעת הכניסה לחדלות פירעון:</w:t>
      </w:r>
      <w:r>
        <w:rPr>
          <w:rtl/>
        </w:rPr>
        <w:t xml:space="preserve"> אנחנו חושבים, ששאלה זו מקבילה לשאלה האם מבחינה כלכלית רצוי שיתקיים כלל אשר יביא חדלות-פירעון להיות תופעה מאוד שכיחה או מאוד נדירה. בכל אחד מהמצבים, גלומות עלויות כאלו ואחרות, ונרצה ליצור מודל אמפירי שימדוד את סוגי העלויות, ובהתאם אליו, נוכל לבחור בין חדלות-פירעון לבין לאו.</w:t>
      </w:r>
    </w:p>
    <w:p w:rsidR="00EE019B" w:rsidRDefault="00EE019B" w:rsidP="00EE019B">
      <w:pPr>
        <w:pStyle w:val="ListParagraph"/>
        <w:numPr>
          <w:ilvl w:val="3"/>
          <w:numId w:val="28"/>
        </w:numPr>
        <w:tabs>
          <w:tab w:val="left" w:pos="843"/>
        </w:tabs>
        <w:spacing w:after="0"/>
        <w:ind w:left="1502"/>
        <w:jc w:val="both"/>
      </w:pPr>
      <w:r>
        <w:rPr>
          <w:rtl/>
        </w:rPr>
        <w:t>עלויות הנובעות ממצוקה פיננסית מהותית כאשר החברה טרם הכריזה על חדלות פירעון. למשל: עלויות סוכן המביאות לכך שהחברה משקיעה בפרויקטים עם ערך נוכחי נקי שלילי (</w:t>
      </w:r>
      <w:r>
        <w:t>asset substitution</w:t>
      </w:r>
      <w:r>
        <w:rPr>
          <w:rtl/>
        </w:rPr>
        <w:t xml:space="preserve">) ודוחה פרויקטים עם </w:t>
      </w:r>
      <w:proofErr w:type="spellStart"/>
      <w:r>
        <w:rPr>
          <w:rtl/>
        </w:rPr>
        <w:t>ענ"נ</w:t>
      </w:r>
      <w:proofErr w:type="spellEnd"/>
      <w:r>
        <w:rPr>
          <w:rtl/>
        </w:rPr>
        <w:t xml:space="preserve"> חיובי (</w:t>
      </w:r>
      <w:r>
        <w:t>debt-overhang</w:t>
      </w:r>
      <w:r>
        <w:rPr>
          <w:rtl/>
        </w:rPr>
        <w:t xml:space="preserve">); </w:t>
      </w:r>
    </w:p>
    <w:p w:rsidR="00EE019B" w:rsidRDefault="00EE019B" w:rsidP="00EE019B">
      <w:pPr>
        <w:pStyle w:val="ListParagraph"/>
        <w:numPr>
          <w:ilvl w:val="3"/>
          <w:numId w:val="28"/>
        </w:numPr>
        <w:tabs>
          <w:tab w:val="left" w:pos="843"/>
        </w:tabs>
        <w:spacing w:after="0"/>
        <w:ind w:left="1502"/>
        <w:jc w:val="both"/>
        <w:rPr>
          <w:rtl/>
        </w:rPr>
      </w:pPr>
      <w:r>
        <w:rPr>
          <w:rtl/>
        </w:rPr>
        <w:t xml:space="preserve">עלויות הנובעות מעצם הליך חדלות הפירעון או ההכרזה עליו. למשל: </w:t>
      </w:r>
    </w:p>
    <w:p w:rsidR="00EE019B" w:rsidRDefault="00EE019B" w:rsidP="00EE019B">
      <w:pPr>
        <w:pStyle w:val="ListParagraph"/>
        <w:numPr>
          <w:ilvl w:val="0"/>
          <w:numId w:val="30"/>
        </w:numPr>
        <w:tabs>
          <w:tab w:val="left" w:pos="843"/>
        </w:tabs>
        <w:spacing w:after="0"/>
        <w:jc w:val="both"/>
        <w:rPr>
          <w:rtl/>
        </w:rPr>
      </w:pPr>
      <w:r>
        <w:rPr>
          <w:rtl/>
        </w:rPr>
        <w:t xml:space="preserve">עלות יועצים, עורכי-דין, מעריכי שווי וכיו"ב; </w:t>
      </w:r>
    </w:p>
    <w:p w:rsidR="00EE019B" w:rsidRDefault="00EE019B" w:rsidP="00EE019B">
      <w:pPr>
        <w:pStyle w:val="ListParagraph"/>
        <w:numPr>
          <w:ilvl w:val="0"/>
          <w:numId w:val="30"/>
        </w:numPr>
        <w:tabs>
          <w:tab w:val="left" w:pos="843"/>
        </w:tabs>
        <w:spacing w:after="0"/>
        <w:jc w:val="both"/>
        <w:rPr>
          <w:rtl/>
        </w:rPr>
      </w:pPr>
      <w:r>
        <w:rPr>
          <w:rtl/>
        </w:rPr>
        <w:t xml:space="preserve">משאבים שיפוטיים; </w:t>
      </w:r>
    </w:p>
    <w:p w:rsidR="00EE019B" w:rsidRDefault="00EE019B" w:rsidP="00EE019B">
      <w:pPr>
        <w:pStyle w:val="ListParagraph"/>
        <w:numPr>
          <w:ilvl w:val="0"/>
          <w:numId w:val="30"/>
        </w:numPr>
        <w:tabs>
          <w:tab w:val="left" w:pos="843"/>
        </w:tabs>
        <w:spacing w:after="0"/>
        <w:jc w:val="both"/>
        <w:rPr>
          <w:rtl/>
        </w:rPr>
      </w:pPr>
      <w:r>
        <w:rPr>
          <w:rtl/>
        </w:rPr>
        <w:t xml:space="preserve">קשיים מול לקוחות, ספקים, עובדים וספקי חוב חיצוני; </w:t>
      </w:r>
    </w:p>
    <w:p w:rsidR="00EE019B" w:rsidRDefault="00EE019B" w:rsidP="00EE019B">
      <w:pPr>
        <w:pStyle w:val="ListParagraph"/>
        <w:numPr>
          <w:ilvl w:val="0"/>
          <w:numId w:val="30"/>
        </w:numPr>
        <w:tabs>
          <w:tab w:val="left" w:pos="843"/>
        </w:tabs>
        <w:spacing w:after="0"/>
        <w:jc w:val="both"/>
        <w:rPr>
          <w:rtl/>
        </w:rPr>
      </w:pPr>
      <w:r>
        <w:rPr>
          <w:rtl/>
        </w:rPr>
        <w:t>מכירת-בזק של נכסים.</w:t>
      </w:r>
    </w:p>
    <w:p w:rsidR="00EE019B" w:rsidRDefault="00EE019B" w:rsidP="00EE019B">
      <w:pPr>
        <w:pStyle w:val="ListParagraph"/>
        <w:tabs>
          <w:tab w:val="left" w:pos="843"/>
        </w:tabs>
        <w:spacing w:after="0"/>
        <w:ind w:left="1080"/>
        <w:jc w:val="both"/>
        <w:rPr>
          <w:rtl/>
        </w:rPr>
      </w:pPr>
      <w:r>
        <w:rPr>
          <w:rtl/>
        </w:rPr>
        <w:t>ככל שהעלויות מהסוג הראשון גדולות יותר נרצה כלל מחמיר, שמביא להגדרה מהירה של חדלון-פירעון ולהיפך.</w:t>
      </w:r>
    </w:p>
    <w:p w:rsidR="00EE019B" w:rsidRDefault="00EE019B" w:rsidP="00EE019B">
      <w:pPr>
        <w:pStyle w:val="ListParagraph"/>
        <w:numPr>
          <w:ilvl w:val="1"/>
          <w:numId w:val="28"/>
        </w:numPr>
        <w:tabs>
          <w:tab w:val="left" w:pos="843"/>
        </w:tabs>
        <w:spacing w:after="0"/>
        <w:jc w:val="both"/>
      </w:pPr>
      <w:r>
        <w:rPr>
          <w:b/>
          <w:bCs/>
          <w:rtl/>
        </w:rPr>
        <w:t xml:space="preserve">כשל טכני / חדלות פירעון </w:t>
      </w:r>
      <w:proofErr w:type="spellStart"/>
      <w:r>
        <w:rPr>
          <w:b/>
          <w:bCs/>
          <w:rtl/>
        </w:rPr>
        <w:t>תזרימית</w:t>
      </w:r>
      <w:proofErr w:type="spellEnd"/>
      <w:r>
        <w:rPr>
          <w:b/>
          <w:bCs/>
          <w:rtl/>
        </w:rPr>
        <w:t>:</w:t>
      </w:r>
      <w:r>
        <w:rPr>
          <w:rtl/>
        </w:rPr>
        <w:t xml:space="preserve"> כאשר שוק ההון יעיל והעולם חסר "חיכוך", כאשר לחברה </w:t>
      </w:r>
      <w:r>
        <w:t>NAV</w:t>
      </w:r>
      <w:r>
        <w:rPr>
          <w:rtl/>
        </w:rPr>
        <w:t xml:space="preserve"> חיובי – לא יהיה לה כשל תזרימי (ולהפך), שכן היא יכולה ללוות כנגד עודף הנכסים ולשרת את </w:t>
      </w:r>
      <w:proofErr w:type="spellStart"/>
      <w:r>
        <w:rPr>
          <w:rtl/>
        </w:rPr>
        <w:t>החייבויותיה</w:t>
      </w:r>
      <w:proofErr w:type="spellEnd"/>
      <w:r>
        <w:rPr>
          <w:rtl/>
        </w:rPr>
        <w:t xml:space="preserve">. כשל תזרימי נובע מכך שהחברה נמצאת במחסור מזומנים </w:t>
      </w:r>
      <w:proofErr w:type="spellStart"/>
      <w:r>
        <w:rPr>
          <w:rtl/>
        </w:rPr>
        <w:t>מיידי</w:t>
      </w:r>
      <w:proofErr w:type="spellEnd"/>
      <w:r>
        <w:rPr>
          <w:rtl/>
        </w:rPr>
        <w:t xml:space="preserve">. כשל טכני יכול שיתקיים למרות שמבחינה כלכלית לחברה עודף נכסים על התחייבויות, המאפשרים תשלום ההתחייבויות. כשל זה יכול לנבוע, למשל, ממחנק </w:t>
      </w:r>
      <w:r>
        <w:rPr>
          <w:rtl/>
        </w:rPr>
        <w:lastRenderedPageBreak/>
        <w:t>אשראי במשק, או בשל בעיה "</w:t>
      </w:r>
      <w:proofErr w:type="spellStart"/>
      <w:r>
        <w:rPr>
          <w:rtl/>
        </w:rPr>
        <w:t>חיכוכית</w:t>
      </w:r>
      <w:proofErr w:type="spellEnd"/>
      <w:r>
        <w:rPr>
          <w:rtl/>
        </w:rPr>
        <w:t>" אחרת. דוגמאות נוספות: הפרה של אמות מידה פיננסיות שנקבעו בהסכם ההלוואה או בתנאי איגרת חוב.</w:t>
      </w:r>
    </w:p>
    <w:p w:rsidR="00EE019B" w:rsidRDefault="00EE019B" w:rsidP="00EE019B">
      <w:pPr>
        <w:pStyle w:val="ListParagraph"/>
        <w:tabs>
          <w:tab w:val="left" w:pos="843"/>
        </w:tabs>
        <w:spacing w:after="0"/>
        <w:ind w:left="1080"/>
        <w:jc w:val="both"/>
      </w:pPr>
      <w:r>
        <w:rPr>
          <w:rtl/>
        </w:rPr>
        <w:t xml:space="preserve">במקרה של כשל טכני עולה הצורך לאזן בין מספר גורמים: כלל גורף לפיו כשל טכני מביא </w:t>
      </w:r>
      <w:proofErr w:type="spellStart"/>
      <w:r>
        <w:rPr>
          <w:rtl/>
        </w:rPr>
        <w:t>מיידית</w:t>
      </w:r>
      <w:proofErr w:type="spellEnd"/>
      <w:r>
        <w:rPr>
          <w:rtl/>
        </w:rPr>
        <w:t xml:space="preserve"> להפעלת הליכי חדלות-פירעון כנגד החברה הוא כלל מאוד לא יעיל: הוא משית על החברה עלויות ישירות ועקיפות רבות ועלול לגרום להפרה של הכללים לעיל, למשל עקרון התקבול המוגבל לנושים. מאידך, קיים גם סיכון מוסרי (</w:t>
      </w:r>
      <w:r>
        <w:t>Moral Hazard</w:t>
      </w:r>
      <w:r>
        <w:rPr>
          <w:rtl/>
        </w:rPr>
        <w:t xml:space="preserve">), הנובע מכך שחברות יחמקו מחדלות-פירעון גם במידה ולא ישלמו את חובותיהן במועד. סיכון זה עלול להביא לחוסר יעילות אקס-פוסט. במידה ולא יינתן פיצוי מספק לנושים, הם יתמחרו זאת ויגדילו את עלויות המימון של הפירמות. </w:t>
      </w:r>
    </w:p>
    <w:p w:rsidR="00EE019B" w:rsidRDefault="00EE019B" w:rsidP="00EE019B">
      <w:pPr>
        <w:pStyle w:val="ListParagraph"/>
        <w:tabs>
          <w:tab w:val="left" w:pos="843"/>
        </w:tabs>
        <w:spacing w:after="0"/>
        <w:ind w:left="1080"/>
        <w:jc w:val="both"/>
        <w:rPr>
          <w:rtl/>
        </w:rPr>
      </w:pPr>
      <w:r>
        <w:rPr>
          <w:rtl/>
        </w:rPr>
        <w:t xml:space="preserve">להבנתנו, המלצות ועדת </w:t>
      </w:r>
      <w:proofErr w:type="spellStart"/>
      <w:r>
        <w:rPr>
          <w:rtl/>
        </w:rPr>
        <w:t>אנדורן</w:t>
      </w:r>
      <w:proofErr w:type="spellEnd"/>
      <w:r>
        <w:rPr>
          <w:rtl/>
        </w:rPr>
        <w:t xml:space="preserve"> מנסות לאזן במידת מה בין שני הגורמים הללו, כך שהפרה של אמת-מידה פיננסית מאפשרת מינוי משקיף, אך עוד לא לוקחת את החברה למסלול של פירוק. </w:t>
      </w:r>
    </w:p>
    <w:p w:rsidR="00EE019B" w:rsidRDefault="00EE019B" w:rsidP="00EE019B">
      <w:pPr>
        <w:pStyle w:val="ListParagraph"/>
        <w:tabs>
          <w:tab w:val="left" w:pos="843"/>
        </w:tabs>
        <w:spacing w:after="0"/>
        <w:ind w:left="1080"/>
        <w:jc w:val="both"/>
        <w:rPr>
          <w:rtl/>
        </w:rPr>
      </w:pPr>
      <w:r>
        <w:rPr>
          <w:u w:val="single"/>
          <w:rtl/>
        </w:rPr>
        <w:t>מנגנונים מוצעים נוספים</w:t>
      </w:r>
      <w:r>
        <w:rPr>
          <w:rtl/>
        </w:rPr>
        <w:t>:</w:t>
      </w:r>
    </w:p>
    <w:p w:rsidR="00EE019B" w:rsidRDefault="00EE019B" w:rsidP="00EE019B">
      <w:pPr>
        <w:pStyle w:val="ListParagraph"/>
        <w:numPr>
          <w:ilvl w:val="1"/>
          <w:numId w:val="31"/>
        </w:numPr>
        <w:tabs>
          <w:tab w:val="left" w:pos="843"/>
        </w:tabs>
      </w:pPr>
      <w:r>
        <w:rPr>
          <w:rtl/>
        </w:rPr>
        <w:t xml:space="preserve">מנגנון מוסכם של פיצוי לנושים על איחורים. בדרך זו הפירמה גם תוכל לבחור את הנושה שעבורה הכי יעיל (כלומר זול) לאחר לו תשלומים. מאידך, ניתן לשקול גם רגולציה על פיצוי זה, כך שיחול גם על חוב שאינו פיננסי (למשל – חוב לספקים). </w:t>
      </w:r>
    </w:p>
    <w:p w:rsidR="00EE019B" w:rsidRDefault="00EE019B" w:rsidP="00EE019B">
      <w:pPr>
        <w:pStyle w:val="ListParagraph"/>
        <w:numPr>
          <w:ilvl w:val="1"/>
          <w:numId w:val="31"/>
        </w:numPr>
        <w:tabs>
          <w:tab w:val="left" w:pos="843"/>
        </w:tabs>
        <w:rPr>
          <w:rtl/>
        </w:rPr>
      </w:pPr>
      <w:r>
        <w:rPr>
          <w:rtl/>
        </w:rPr>
        <w:t xml:space="preserve">במקרים בהם ניתן להשתכנע באופן קל שנכסי החברה עולים על התחייבויותיה, ניתן להעמיד לחברה כזו אשראי מטעם המדינה (או ערבות מדינה לאשראי). </w:t>
      </w:r>
    </w:p>
    <w:p w:rsidR="00EE019B" w:rsidRDefault="00EE019B" w:rsidP="00EE019B">
      <w:pPr>
        <w:pStyle w:val="ListParagraph"/>
        <w:numPr>
          <w:ilvl w:val="1"/>
          <w:numId w:val="32"/>
        </w:numPr>
        <w:tabs>
          <w:tab w:val="left" w:pos="843"/>
        </w:tabs>
        <w:spacing w:after="0"/>
        <w:ind w:left="1080"/>
        <w:jc w:val="both"/>
      </w:pPr>
      <w:r>
        <w:rPr>
          <w:b/>
          <w:bCs/>
          <w:rtl/>
        </w:rPr>
        <w:t>כשל כלכלי / חדלות פירעון מאזנית:</w:t>
      </w:r>
      <w:r>
        <w:rPr>
          <w:rtl/>
        </w:rPr>
        <w:t xml:space="preserve"> ניקח את מקרה </w:t>
      </w:r>
      <w:proofErr w:type="spellStart"/>
      <w:r>
        <w:rPr>
          <w:rtl/>
        </w:rPr>
        <w:t>אי.די.בי</w:t>
      </w:r>
      <w:proofErr w:type="spellEnd"/>
      <w:r>
        <w:rPr>
          <w:rtl/>
        </w:rPr>
        <w:t xml:space="preserve"> אחזקות (חוות דעת ברנע) הוצע: ניתוח יכולת שירות החוב בטווח הקצר וכן בהסתברות של 50% לפחות להחזר החוב בטווח הארוך. נוכל לשקול לשים חסם עליון להסתברות זאת, על ידי היוון לוח סילוקי החוב בתוחלת התשואה המקסימאלית לבעלי החוב. בהתאם לתיאוריה </w:t>
      </w:r>
      <w:proofErr w:type="spellStart"/>
      <w:r>
        <w:rPr>
          <w:rtl/>
        </w:rPr>
        <w:t>המימונית</w:t>
      </w:r>
      <w:proofErr w:type="spellEnd"/>
      <w:r>
        <w:rPr>
          <w:rtl/>
        </w:rPr>
        <w:t xml:space="preserve">, תוחלת התשואה המקסימאלית שהם יכולים לקוות לה (בעולם ללא מיסים) הינה מחיר ההון הבלתי ממונף. הכלל שנובע מכך: בחינת היחס בין שווים הכלכלי של הנכסים ללוחות הסילוקין של החוב מהוונים בתשואת הנכסים הלא ממונפים, </w:t>
      </w:r>
      <w:proofErr w:type="spellStart"/>
      <w:r>
        <w:t>ra</w:t>
      </w:r>
      <w:proofErr w:type="spellEnd"/>
      <w:r>
        <w:rPr>
          <w:rtl/>
        </w:rPr>
        <w:t>. כאשר שווי הנכסים נופל מערך זה, בהכרח קיימת סבירות העולה על 50% להחזר החוב. נציין כי תחת התפלגות לוג-נורמלית ההסתברות שהחוב לא יוחזר כבר נמוכה מ- 50% במצב זה.</w:t>
      </w:r>
    </w:p>
    <w:p w:rsidR="00EE019B" w:rsidRDefault="00EE019B" w:rsidP="00EE019B">
      <w:pPr>
        <w:pStyle w:val="ListParagraph"/>
        <w:jc w:val="both"/>
      </w:pPr>
    </w:p>
    <w:p w:rsidR="00EE019B" w:rsidRDefault="00EE019B" w:rsidP="00EE019B">
      <w:pPr>
        <w:pStyle w:val="ListParagraph"/>
        <w:numPr>
          <w:ilvl w:val="0"/>
          <w:numId w:val="27"/>
        </w:numPr>
        <w:jc w:val="both"/>
      </w:pPr>
      <w:r>
        <w:rPr>
          <w:rtl/>
        </w:rPr>
        <w:t xml:space="preserve">הפרק השלישי בעבודה מציע </w:t>
      </w:r>
      <w:r>
        <w:rPr>
          <w:b/>
          <w:bCs/>
          <w:rtl/>
        </w:rPr>
        <w:t>ארגז כלים כלכלי</w:t>
      </w:r>
      <w:r>
        <w:rPr>
          <w:rtl/>
        </w:rPr>
        <w:t xml:space="preserve"> שיכול לשמש לטיפול בחלק מהבעיות האופייניות של הסדרי חוב: </w:t>
      </w:r>
    </w:p>
    <w:p w:rsidR="00EE019B" w:rsidRDefault="00EE019B" w:rsidP="00EE019B">
      <w:pPr>
        <w:pStyle w:val="ListParagraph"/>
        <w:numPr>
          <w:ilvl w:val="1"/>
          <w:numId w:val="32"/>
        </w:numPr>
        <w:tabs>
          <w:tab w:val="left" w:pos="843"/>
        </w:tabs>
        <w:spacing w:after="0"/>
        <w:ind w:left="1080"/>
        <w:jc w:val="both"/>
        <w:rPr>
          <w:b/>
          <w:bCs/>
          <w:rtl/>
        </w:rPr>
      </w:pPr>
      <w:r>
        <w:rPr>
          <w:b/>
          <w:bCs/>
          <w:rtl/>
        </w:rPr>
        <w:t>כללי הצבעה:</w:t>
      </w:r>
    </w:p>
    <w:p w:rsidR="00EE019B" w:rsidRDefault="00EE019B" w:rsidP="00EE019B">
      <w:pPr>
        <w:pStyle w:val="ListParagraph"/>
        <w:ind w:left="1440"/>
        <w:jc w:val="center"/>
        <w:rPr>
          <w:noProof/>
        </w:rPr>
      </w:pPr>
      <w:r>
        <w:rPr>
          <w:noProof/>
        </w:rPr>
        <w:drawing>
          <wp:inline distT="0" distB="0" distL="0" distR="0">
            <wp:extent cx="32956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pic:cNvPicPr>
                      <a:picLocks noChangeAspect="1" noChangeArrowheads="1"/>
                    </pic:cNvPicPr>
                  </pic:nvPicPr>
                  <pic:blipFill>
                    <a:blip r:embed="rId11">
                      <a:extLst>
                        <a:ext uri="{28A0092B-C50C-407E-A947-70E740481C1C}">
                          <a14:useLocalDpi xmlns:a14="http://schemas.microsoft.com/office/drawing/2010/main" val="0"/>
                        </a:ext>
                      </a:extLst>
                    </a:blip>
                    <a:srcRect l="24023" t="19810" r="23180" b="31905"/>
                    <a:stretch>
                      <a:fillRect/>
                    </a:stretch>
                  </pic:blipFill>
                  <pic:spPr bwMode="auto">
                    <a:xfrm>
                      <a:off x="0" y="0"/>
                      <a:ext cx="3295650" cy="1685925"/>
                    </a:xfrm>
                    <a:prstGeom prst="rect">
                      <a:avLst/>
                    </a:prstGeom>
                    <a:noFill/>
                    <a:ln>
                      <a:noFill/>
                    </a:ln>
                  </pic:spPr>
                </pic:pic>
              </a:graphicData>
            </a:graphic>
          </wp:inline>
        </w:drawing>
      </w:r>
    </w:p>
    <w:p w:rsidR="00EE019B" w:rsidRDefault="00EE019B" w:rsidP="00EE019B">
      <w:pPr>
        <w:pStyle w:val="ListParagraph"/>
        <w:tabs>
          <w:tab w:val="left" w:pos="843"/>
        </w:tabs>
        <w:spacing w:after="0"/>
        <w:ind w:left="1080"/>
        <w:jc w:val="both"/>
        <w:rPr>
          <w:rtl/>
        </w:rPr>
      </w:pPr>
      <w:r>
        <w:rPr>
          <w:rtl/>
        </w:rPr>
        <w:tab/>
      </w:r>
    </w:p>
    <w:p w:rsidR="00EE019B" w:rsidRDefault="00EE019B" w:rsidP="00EE019B">
      <w:pPr>
        <w:pStyle w:val="ListParagraph"/>
        <w:tabs>
          <w:tab w:val="left" w:pos="843"/>
        </w:tabs>
        <w:spacing w:after="0"/>
        <w:ind w:left="1080"/>
        <w:jc w:val="both"/>
      </w:pPr>
      <w:r>
        <w:rPr>
          <w:rtl/>
        </w:rPr>
        <w:t xml:space="preserve">ניתן להבין מהדוגמה, שהרוב לא רציונלי. כלומר, לא תמיד ניתן להסיק מהצבעת זוגות על כלל  האלטרנטיבות. מעבר למודעות לעניין, מוצע פישוט ומיעוט בנושאים שהרוב צריך להכריע בהם. כמו כן, מוצע לעשות שימוש בפרוצדורה שאינה מצריכה כלל החלטת רוב – אלא רק החלטה של כל נושה לגבי התביעה האישית שלו – מאפשרת להימנע כלל </w:t>
      </w:r>
      <w:r>
        <w:rPr>
          <w:rtl/>
        </w:rPr>
        <w:lastRenderedPageBreak/>
        <w:t xml:space="preserve">מהצורך בהחלטה קולקטיבית של הנושים, ובכך למעשה עוקפת את בעיית כללי ההצבעה. בנוסף, הספרות הכלכלית מראה שמנגנון של </w:t>
      </w:r>
      <w:r>
        <w:t>approval voting</w:t>
      </w:r>
      <w:r>
        <w:rPr>
          <w:rtl/>
        </w:rPr>
        <w:t xml:space="preserve"> (סימון כל האלטרנטיבות המאושרות) עשויה להיות יותר חסינה בפני מניפולציות.</w:t>
      </w:r>
      <w:r>
        <w:rPr>
          <w:rStyle w:val="FootnoteReference"/>
          <w:rtl/>
        </w:rPr>
        <w:footnoteReference w:id="2"/>
      </w:r>
    </w:p>
    <w:p w:rsidR="00EE019B" w:rsidRDefault="00EE019B" w:rsidP="00EE019B">
      <w:pPr>
        <w:pStyle w:val="ListParagraph"/>
        <w:numPr>
          <w:ilvl w:val="1"/>
          <w:numId w:val="32"/>
        </w:numPr>
        <w:tabs>
          <w:tab w:val="left" w:pos="843"/>
        </w:tabs>
        <w:spacing w:after="0"/>
        <w:ind w:left="1080"/>
        <w:jc w:val="both"/>
        <w:rPr>
          <w:rtl/>
        </w:rPr>
      </w:pPr>
      <w:r>
        <w:rPr>
          <w:b/>
          <w:bCs/>
          <w:rtl/>
        </w:rPr>
        <w:t xml:space="preserve">מו"מ תחת אינפורמציה אסימטרית: </w:t>
      </w:r>
      <w:r>
        <w:rPr>
          <w:rtl/>
        </w:rPr>
        <w:t xml:space="preserve">הסדר החוב הוא, כמעט באופן מובנה, משא ומתן בתנאי אינפורמציה אסימטרית. מצב שכזה עלול להרוס שווקים, ולגרום לכך שלא תתבצענה עסקאות יעלות, עקב בעיית ה- </w:t>
      </w:r>
      <w:r>
        <w:t>adverse selection</w:t>
      </w:r>
      <w:r>
        <w:rPr>
          <w:rtl/>
        </w:rPr>
        <w:t>.</w:t>
      </w:r>
      <w:r>
        <w:rPr>
          <w:rStyle w:val="FootnoteReference"/>
          <w:rtl/>
        </w:rPr>
        <w:footnoteReference w:id="3"/>
      </w:r>
      <w:r>
        <w:rPr>
          <w:rtl/>
        </w:rPr>
        <w:t xml:space="preserve"> דוגמה:</w:t>
      </w:r>
    </w:p>
    <w:p w:rsidR="00EE019B" w:rsidRDefault="00EE019B" w:rsidP="00EE019B">
      <w:pPr>
        <w:pStyle w:val="ListParagraph"/>
        <w:ind w:left="1440"/>
        <w:jc w:val="center"/>
        <w:rPr>
          <w:noProof/>
        </w:rPr>
      </w:pPr>
      <w:r>
        <w:rPr>
          <w:noProof/>
        </w:rPr>
        <w:drawing>
          <wp:inline distT="0" distB="0" distL="0" distR="0">
            <wp:extent cx="3143250" cy="219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2190750"/>
                    </a:xfrm>
                    <a:prstGeom prst="rect">
                      <a:avLst/>
                    </a:prstGeom>
                    <a:noFill/>
                    <a:ln>
                      <a:noFill/>
                    </a:ln>
                  </pic:spPr>
                </pic:pic>
              </a:graphicData>
            </a:graphic>
          </wp:inline>
        </w:drawing>
      </w:r>
    </w:p>
    <w:p w:rsidR="00EE019B" w:rsidRDefault="00EE019B" w:rsidP="00EE019B">
      <w:pPr>
        <w:pStyle w:val="ListParagraph"/>
        <w:tabs>
          <w:tab w:val="left" w:pos="843"/>
        </w:tabs>
        <w:spacing w:after="0"/>
        <w:ind w:left="1080"/>
        <w:jc w:val="both"/>
        <w:rPr>
          <w:rtl/>
        </w:rPr>
      </w:pPr>
      <w:r>
        <w:rPr>
          <w:rtl/>
        </w:rPr>
        <w:t xml:space="preserve">הטיפול בבעיה מתחיל במודעות. היד </w:t>
      </w:r>
      <w:proofErr w:type="spellStart"/>
      <w:r>
        <w:rPr>
          <w:rtl/>
        </w:rPr>
        <w:t>הנעלמה</w:t>
      </w:r>
      <w:proofErr w:type="spellEnd"/>
      <w:r>
        <w:rPr>
          <w:rtl/>
        </w:rPr>
        <w:t xml:space="preserve"> לא צפויה לעבוד. תחת תנאים מסוימים מכרז אנגלי עשוי להיות פתרון ישים לפתרון הבעיה, תוך גילוי מקסימלי למשתתפים (</w:t>
      </w:r>
      <w:r>
        <w:t>The Linkage Principle</w:t>
      </w:r>
      <w:r>
        <w:rPr>
          <w:rtl/>
        </w:rPr>
        <w:t>). פתרונות נוספים מהספרות: גילוי (</w:t>
      </w:r>
      <w:r>
        <w:t>Disclosure</w:t>
      </w:r>
      <w:r>
        <w:rPr>
          <w:rtl/>
        </w:rPr>
        <w:t>); סיגנלים "יקרים" שהצד בעל האינפורמציה שולח (</w:t>
      </w:r>
      <w:r>
        <w:t>Signaling</w:t>
      </w:r>
      <w:r>
        <w:rPr>
          <w:rtl/>
        </w:rPr>
        <w:t>); בניית מבנה תמריצים ותגמול שימשוך את השחקנים "הטובים" ושלא ימשוך את "הפחות טובים" (</w:t>
      </w:r>
      <w:r>
        <w:t>Screening</w:t>
      </w:r>
      <w:r>
        <w:rPr>
          <w:rtl/>
        </w:rPr>
        <w:t>).</w:t>
      </w:r>
    </w:p>
    <w:p w:rsidR="00EE019B" w:rsidRDefault="00EE019B" w:rsidP="00EE019B">
      <w:pPr>
        <w:pStyle w:val="ListParagraph"/>
        <w:numPr>
          <w:ilvl w:val="1"/>
          <w:numId w:val="32"/>
        </w:numPr>
        <w:tabs>
          <w:tab w:val="left" w:pos="843"/>
        </w:tabs>
        <w:spacing w:after="0"/>
        <w:ind w:left="1080"/>
        <w:jc w:val="both"/>
        <w:rPr>
          <w:rtl/>
        </w:rPr>
      </w:pPr>
      <w:r>
        <w:rPr>
          <w:b/>
          <w:bCs/>
          <w:rtl/>
        </w:rPr>
        <w:t>זיהוי שווי החברה (</w:t>
      </w:r>
      <w:r>
        <w:rPr>
          <w:b/>
          <w:bCs/>
        </w:rPr>
        <w:t>verifiability</w:t>
      </w:r>
      <w:r>
        <w:rPr>
          <w:b/>
          <w:bCs/>
          <w:rtl/>
        </w:rPr>
        <w:t xml:space="preserve">): </w:t>
      </w:r>
      <w:r>
        <w:rPr>
          <w:rtl/>
        </w:rPr>
        <w:t xml:space="preserve">שווי נכסי החברה הוא קריטי לגבי החלטות הנוגעות להסדר חוב, ובפרט חלוקת השווי בין הנושים השונים וההכרעה בשאלה האם החברה חדלת פירעון. גם אם הצדדים השונים מודעים לשווי הנכסים, יש להם אינטרסים שונים, והשופט יתקשה להכריע מי מהם דובר אמת. פתרונות אפשריים לבעיה: </w:t>
      </w:r>
    </w:p>
    <w:p w:rsidR="00EE019B" w:rsidRDefault="00EE019B" w:rsidP="00EE019B">
      <w:pPr>
        <w:pStyle w:val="ListParagraph"/>
        <w:numPr>
          <w:ilvl w:val="2"/>
          <w:numId w:val="32"/>
        </w:numPr>
        <w:tabs>
          <w:tab w:val="left" w:pos="843"/>
        </w:tabs>
        <w:spacing w:after="0"/>
        <w:ind w:left="1800"/>
        <w:jc w:val="both"/>
      </w:pPr>
      <w:r>
        <w:rPr>
          <w:rtl/>
        </w:rPr>
        <w:t xml:space="preserve">מכרז אנגלי. </w:t>
      </w:r>
    </w:p>
    <w:p w:rsidR="00EE019B" w:rsidRDefault="00EE019B" w:rsidP="00EE019B">
      <w:pPr>
        <w:pStyle w:val="ListParagraph"/>
        <w:numPr>
          <w:ilvl w:val="2"/>
          <w:numId w:val="32"/>
        </w:numPr>
        <w:tabs>
          <w:tab w:val="left" w:pos="843"/>
        </w:tabs>
        <w:spacing w:after="0"/>
        <w:ind w:left="1800"/>
        <w:jc w:val="both"/>
        <w:rPr>
          <w:rtl/>
        </w:rPr>
      </w:pPr>
      <w:r>
        <w:rPr>
          <w:rtl/>
        </w:rPr>
        <w:t xml:space="preserve">שיטת האופציות של </w:t>
      </w:r>
      <w:proofErr w:type="spellStart"/>
      <w:r>
        <w:rPr>
          <w:rtl/>
        </w:rPr>
        <w:t>בבצ'וק</w:t>
      </w:r>
      <w:proofErr w:type="spellEnd"/>
      <w:r>
        <w:rPr>
          <w:rtl/>
        </w:rPr>
        <w:t>. שיטה זו נסמכת בחלקה על התיאוריה שהציג מרטון (1974) בחישוב שווי הון עצמי בגישת האופציות.</w:t>
      </w:r>
    </w:p>
    <w:p w:rsidR="00EE019B" w:rsidRDefault="00EE019B" w:rsidP="00EE019B">
      <w:pPr>
        <w:pStyle w:val="ListParagraph"/>
        <w:numPr>
          <w:ilvl w:val="2"/>
          <w:numId w:val="32"/>
        </w:numPr>
        <w:tabs>
          <w:tab w:val="left" w:pos="843"/>
        </w:tabs>
        <w:spacing w:after="0"/>
        <w:ind w:left="1800"/>
        <w:jc w:val="both"/>
        <w:rPr>
          <w:rtl/>
        </w:rPr>
      </w:pPr>
      <w:r>
        <w:rPr>
          <w:rtl/>
        </w:rPr>
        <w:t xml:space="preserve">הרחבות לשיטת האופציות של </w:t>
      </w:r>
      <w:proofErr w:type="spellStart"/>
      <w:r>
        <w:rPr>
          <w:rtl/>
        </w:rPr>
        <w:t>בבצ'וק</w:t>
      </w:r>
      <w:proofErr w:type="spellEnd"/>
      <w:r>
        <w:rPr>
          <w:rtl/>
        </w:rPr>
        <w:t>, הכוללות את שיקול הנזלת החברה  (</w:t>
      </w:r>
      <w:proofErr w:type="spellStart"/>
      <w:r>
        <w:t>Aghion</w:t>
      </w:r>
      <w:proofErr w:type="spellEnd"/>
      <w:r>
        <w:t>, Hart, &amp; Moore, 1992</w:t>
      </w:r>
      <w:r>
        <w:rPr>
          <w:rtl/>
        </w:rPr>
        <w:t>).</w:t>
      </w:r>
    </w:p>
    <w:p w:rsidR="00EE019B" w:rsidRDefault="00EE019B" w:rsidP="00EE019B">
      <w:pPr>
        <w:pStyle w:val="ListParagraph"/>
        <w:ind w:left="1440"/>
        <w:jc w:val="center"/>
        <w:rPr>
          <w:noProof/>
        </w:rPr>
      </w:pPr>
      <w:r>
        <w:rPr>
          <w:noProof/>
        </w:rPr>
        <w:lastRenderedPageBreak/>
        <w:drawing>
          <wp:inline distT="0" distB="0" distL="0" distR="0">
            <wp:extent cx="3419475" cy="2400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9475" cy="2400300"/>
                    </a:xfrm>
                    <a:prstGeom prst="rect">
                      <a:avLst/>
                    </a:prstGeom>
                    <a:noFill/>
                    <a:ln>
                      <a:noFill/>
                    </a:ln>
                  </pic:spPr>
                </pic:pic>
              </a:graphicData>
            </a:graphic>
          </wp:inline>
        </w:drawing>
      </w:r>
    </w:p>
    <w:p w:rsidR="00EE019B" w:rsidRDefault="00EE019B" w:rsidP="00EE019B">
      <w:pPr>
        <w:pStyle w:val="ListParagraph"/>
        <w:numPr>
          <w:ilvl w:val="1"/>
          <w:numId w:val="32"/>
        </w:numPr>
        <w:tabs>
          <w:tab w:val="left" w:pos="843"/>
        </w:tabs>
        <w:spacing w:after="0"/>
        <w:ind w:left="1080"/>
        <w:jc w:val="both"/>
        <w:rPr>
          <w:rtl/>
        </w:rPr>
      </w:pPr>
      <w:r>
        <w:rPr>
          <w:b/>
          <w:bCs/>
          <w:rtl/>
        </w:rPr>
        <w:t xml:space="preserve">מנגנוני היפרדות ושיטת </w:t>
      </w:r>
      <w:r>
        <w:rPr>
          <w:b/>
          <w:bCs/>
        </w:rPr>
        <w:t>BMBY</w:t>
      </w:r>
      <w:r>
        <w:rPr>
          <w:b/>
          <w:bCs/>
          <w:rtl/>
        </w:rPr>
        <w:t xml:space="preserve">: </w:t>
      </w:r>
      <w:r>
        <w:rPr>
          <w:rtl/>
        </w:rPr>
        <w:t xml:space="preserve">במקרים שונים, במסגרת הליך הסדר החוב, יש צורך בהיפרדות בין בעלי מניות שונים. בעולם התאגידי נהוג לעשות שימוש במנגנון קנה אותי או אקנה אותך, </w:t>
      </w:r>
      <w:r>
        <w:t>Buy Me Buy You (BMBY)</w:t>
      </w:r>
      <w:r>
        <w:rPr>
          <w:rtl/>
        </w:rPr>
        <w:t xml:space="preserve">, לצורך פירוק שותפויות או היפרדות בין בעלי מניות: צד אחד מציע הצעה והשני בוחר האם לקנות או למכור במחיר זה. הספרות הכלכלית הראתה כי המנגנון עשוי להביא לטעויות, כך שהחברה תוותר אצל השותף שהיא שווה עבורו פחות (המנגנון אינו בהכרח מביא לתוצאה יעילה אקס-פוסט). </w:t>
      </w:r>
    </w:p>
    <w:p w:rsidR="00EE019B" w:rsidRDefault="00EE019B" w:rsidP="00EE019B">
      <w:pPr>
        <w:pStyle w:val="ListParagraph"/>
        <w:tabs>
          <w:tab w:val="left" w:pos="843"/>
        </w:tabs>
        <w:spacing w:after="0"/>
        <w:ind w:left="1080"/>
        <w:jc w:val="both"/>
      </w:pPr>
      <w:r>
        <w:rPr>
          <w:rtl/>
        </w:rPr>
        <w:t xml:space="preserve">ישנם מספר מנגנונים בספרות שאינם לוקים בבעיות של </w:t>
      </w:r>
      <w:r>
        <w:t>BMBY</w:t>
      </w:r>
      <w:r>
        <w:rPr>
          <w:rtl/>
        </w:rPr>
        <w:t>:</w:t>
      </w:r>
    </w:p>
    <w:p w:rsidR="00EE019B" w:rsidRDefault="00EE019B" w:rsidP="00EE019B">
      <w:pPr>
        <w:pStyle w:val="ListParagraph"/>
        <w:numPr>
          <w:ilvl w:val="2"/>
          <w:numId w:val="32"/>
        </w:numPr>
        <w:tabs>
          <w:tab w:val="left" w:pos="843"/>
        </w:tabs>
        <w:spacing w:after="0"/>
        <w:ind w:left="1800"/>
        <w:jc w:val="both"/>
        <w:rPr>
          <w:rtl/>
        </w:rPr>
      </w:pPr>
      <w:r>
        <w:t>Cramton, Gibbons &amp; Klemperer 1987</w:t>
      </w:r>
      <w:r>
        <w:rPr>
          <w:rtl/>
        </w:rPr>
        <w:t xml:space="preserve"> מראים כי במקרים רבים ניתן להגיע לפתרון יעיל בפירוק שותפות עם מספר שותפים באמצעות מנגנון דמוי </w:t>
      </w:r>
      <w:r>
        <w:rPr>
          <w:b/>
          <w:bCs/>
          <w:rtl/>
        </w:rPr>
        <w:t>מכרז</w:t>
      </w:r>
      <w:r>
        <w:rPr>
          <w:rtl/>
        </w:rPr>
        <w:t>.</w:t>
      </w:r>
    </w:p>
    <w:p w:rsidR="00EE019B" w:rsidRDefault="00EE019B" w:rsidP="00EE019B">
      <w:pPr>
        <w:pStyle w:val="ListParagraph"/>
        <w:numPr>
          <w:ilvl w:val="2"/>
          <w:numId w:val="32"/>
        </w:numPr>
        <w:tabs>
          <w:tab w:val="left" w:pos="843"/>
        </w:tabs>
        <w:spacing w:after="0"/>
        <w:ind w:left="1800"/>
        <w:jc w:val="both"/>
        <w:rPr>
          <w:rtl/>
        </w:rPr>
      </w:pPr>
      <w:r>
        <w:t>McAfee 1992</w:t>
      </w:r>
      <w:r>
        <w:rPr>
          <w:rtl/>
        </w:rPr>
        <w:t xml:space="preserve"> בונה מנגנון כללי של פירוק שותפות בין שותפים עם מידת שנאת סיכון שונה ומדרג מנגנונים שונים ביחס ליעילות התוצאות.</w:t>
      </w:r>
    </w:p>
    <w:p w:rsidR="00EE019B" w:rsidRDefault="00EE019B" w:rsidP="00EE019B">
      <w:pPr>
        <w:pStyle w:val="ListParagraph"/>
        <w:numPr>
          <w:ilvl w:val="2"/>
          <w:numId w:val="32"/>
        </w:numPr>
        <w:tabs>
          <w:tab w:val="left" w:pos="843"/>
        </w:tabs>
        <w:spacing w:after="0"/>
        <w:ind w:left="1800"/>
        <w:jc w:val="both"/>
        <w:rPr>
          <w:rtl/>
        </w:rPr>
      </w:pPr>
      <w:r>
        <w:t xml:space="preserve">de </w:t>
      </w:r>
      <w:proofErr w:type="spellStart"/>
      <w:r>
        <w:t>Frutos</w:t>
      </w:r>
      <w:proofErr w:type="spellEnd"/>
      <w:r>
        <w:t xml:space="preserve"> &amp; </w:t>
      </w:r>
      <w:proofErr w:type="spellStart"/>
      <w:r>
        <w:t>Kittsteiner</w:t>
      </w:r>
      <w:proofErr w:type="spellEnd"/>
      <w:r>
        <w:t xml:space="preserve"> 2008</w:t>
      </w:r>
      <w:r>
        <w:rPr>
          <w:rtl/>
        </w:rPr>
        <w:t xml:space="preserve"> מראים כי ניתן להגיע לפירוק יעיל בין שני שותפים באמצעות מנגנון </w:t>
      </w:r>
      <w:r>
        <w:t>BMBY</w:t>
      </w:r>
      <w:r>
        <w:rPr>
          <w:rtl/>
        </w:rPr>
        <w:t xml:space="preserve"> דו-שלבי, בו בשלב הראשון נערך מו"מ על זהות המציע.</w:t>
      </w:r>
    </w:p>
    <w:p w:rsidR="006C351B" w:rsidRDefault="006C351B" w:rsidP="006C351B">
      <w:pPr>
        <w:tabs>
          <w:tab w:val="left" w:pos="1369"/>
        </w:tabs>
        <w:spacing w:after="0"/>
        <w:ind w:left="226" w:hanging="226"/>
        <w:rPr>
          <w:b/>
          <w:bCs/>
          <w:rtl/>
        </w:rPr>
      </w:pPr>
    </w:p>
    <w:p w:rsidR="00A42A58" w:rsidRPr="00A42A58" w:rsidRDefault="00A42A58" w:rsidP="00A42A58">
      <w:pPr>
        <w:tabs>
          <w:tab w:val="left" w:pos="1369"/>
        </w:tabs>
        <w:spacing w:after="0"/>
        <w:ind w:left="226" w:hanging="226"/>
        <w:rPr>
          <w:b/>
          <w:bCs/>
          <w:u w:val="single"/>
          <w:rtl/>
        </w:rPr>
      </w:pPr>
      <w:r w:rsidRPr="00A42A58">
        <w:rPr>
          <w:rFonts w:hint="cs"/>
          <w:b/>
          <w:bCs/>
          <w:u w:val="single"/>
          <w:rtl/>
        </w:rPr>
        <w:t>גב</w:t>
      </w:r>
      <w:r w:rsidR="00C4680E">
        <w:rPr>
          <w:rFonts w:hint="cs"/>
          <w:b/>
          <w:bCs/>
          <w:u w:val="single"/>
          <w:rtl/>
        </w:rPr>
        <w:t>'</w:t>
      </w:r>
      <w:r w:rsidRPr="00A42A58">
        <w:rPr>
          <w:rFonts w:hint="cs"/>
          <w:b/>
          <w:bCs/>
          <w:u w:val="single"/>
          <w:rtl/>
        </w:rPr>
        <w:t xml:space="preserve"> ורדה אלשיך (שופטת בדימוס)</w:t>
      </w:r>
    </w:p>
    <w:p w:rsidR="00A91D70" w:rsidRPr="0077085B" w:rsidRDefault="00A42A58" w:rsidP="00A91D70">
      <w:pPr>
        <w:pStyle w:val="ListParagraph"/>
        <w:numPr>
          <w:ilvl w:val="0"/>
          <w:numId w:val="8"/>
        </w:numPr>
        <w:tabs>
          <w:tab w:val="left" w:pos="843"/>
        </w:tabs>
        <w:spacing w:after="0"/>
      </w:pPr>
      <w:r w:rsidRPr="0077085B">
        <w:rPr>
          <w:rFonts w:hint="cs"/>
          <w:rtl/>
        </w:rPr>
        <w:t>נפתח ונאמר, שהמאמר באמת מקיף,</w:t>
      </w:r>
      <w:r w:rsidR="000D41F5" w:rsidRPr="0077085B">
        <w:rPr>
          <w:rFonts w:hint="cs"/>
          <w:rtl/>
        </w:rPr>
        <w:t xml:space="preserve"> </w:t>
      </w:r>
      <w:r w:rsidRPr="0077085B">
        <w:rPr>
          <w:rFonts w:hint="cs"/>
          <w:rtl/>
        </w:rPr>
        <w:t>ונוגע בנושאים מאוד בעיתיים שהמשק מתמודד עימם.</w:t>
      </w:r>
    </w:p>
    <w:p w:rsidR="00A91D70" w:rsidRPr="0077085B" w:rsidRDefault="00A42A58" w:rsidP="00A91D70">
      <w:pPr>
        <w:pStyle w:val="ListParagraph"/>
        <w:numPr>
          <w:ilvl w:val="0"/>
          <w:numId w:val="8"/>
        </w:numPr>
        <w:tabs>
          <w:tab w:val="left" w:pos="843"/>
        </w:tabs>
        <w:spacing w:after="0"/>
      </w:pPr>
      <w:r w:rsidRPr="0077085B">
        <w:rPr>
          <w:rFonts w:hint="cs"/>
          <w:rtl/>
        </w:rPr>
        <w:t>יחד עם זאת יש לי כמה הערות. לטעמי, המאמר נכתב בשדה נורא סטרילי, ולא לוקח בחשבון</w:t>
      </w:r>
      <w:r w:rsidR="000D41F5" w:rsidRPr="0077085B">
        <w:rPr>
          <w:rFonts w:hint="cs"/>
          <w:rtl/>
        </w:rPr>
        <w:t xml:space="preserve"> דברים רבים מהעולם המעשי.</w:t>
      </w:r>
      <w:r w:rsidR="00A91057" w:rsidRPr="0077085B">
        <w:rPr>
          <w:rFonts w:hint="cs"/>
          <w:rtl/>
        </w:rPr>
        <w:t xml:space="preserve"> לדוגמה </w:t>
      </w:r>
      <w:r w:rsidR="00A91057" w:rsidRPr="0077085B">
        <w:t>B.M.B.Y</w:t>
      </w:r>
      <w:r w:rsidR="00A91057" w:rsidRPr="0077085B">
        <w:rPr>
          <w:rFonts w:hint="cs"/>
          <w:rtl/>
        </w:rPr>
        <w:t xml:space="preserve"> עובד רק בארץ ולא בחו"ל.</w:t>
      </w:r>
      <w:r w:rsidRPr="0077085B">
        <w:rPr>
          <w:rFonts w:hint="cs"/>
          <w:rtl/>
        </w:rPr>
        <w:t xml:space="preserve"> </w:t>
      </w:r>
      <w:r w:rsidR="000D41F5" w:rsidRPr="0077085B">
        <w:rPr>
          <w:rFonts w:hint="cs"/>
          <w:rtl/>
        </w:rPr>
        <w:t>ניקח את</w:t>
      </w:r>
      <w:r w:rsidRPr="0077085B">
        <w:rPr>
          <w:rFonts w:hint="cs"/>
          <w:rtl/>
        </w:rPr>
        <w:t xml:space="preserve"> מצבו של השופט לדוגמא, שיושב בשטח וצריך לירות מהמותן </w:t>
      </w:r>
      <w:r w:rsidR="000D41F5" w:rsidRPr="0077085B">
        <w:rPr>
          <w:rFonts w:hint="cs"/>
          <w:rtl/>
        </w:rPr>
        <w:t>פתרונות מיידים.</w:t>
      </w:r>
      <w:r w:rsidR="00E43AFF" w:rsidRPr="0077085B">
        <w:rPr>
          <w:rFonts w:hint="cs"/>
          <w:rtl/>
        </w:rPr>
        <w:t xml:space="preserve"> </w:t>
      </w:r>
      <w:r w:rsidR="000D41F5" w:rsidRPr="0077085B">
        <w:rPr>
          <w:rFonts w:hint="cs"/>
          <w:rtl/>
        </w:rPr>
        <w:t>יש צורך ש</w:t>
      </w:r>
      <w:r w:rsidRPr="0077085B">
        <w:rPr>
          <w:rFonts w:hint="cs"/>
          <w:rtl/>
        </w:rPr>
        <w:t xml:space="preserve">ארגזי הכלים </w:t>
      </w:r>
      <w:r w:rsidR="00E43AFF" w:rsidRPr="0077085B">
        <w:rPr>
          <w:rFonts w:hint="cs"/>
          <w:rtl/>
        </w:rPr>
        <w:t>ייקח</w:t>
      </w:r>
      <w:r w:rsidR="00E43AFF" w:rsidRPr="0077085B">
        <w:rPr>
          <w:rFonts w:hint="eastAsia"/>
          <w:rtl/>
        </w:rPr>
        <w:t>ו</w:t>
      </w:r>
      <w:r w:rsidR="000D41F5" w:rsidRPr="0077085B">
        <w:rPr>
          <w:rFonts w:hint="cs"/>
          <w:rtl/>
        </w:rPr>
        <w:t xml:space="preserve"> זאת</w:t>
      </w:r>
      <w:r w:rsidRPr="0077085B">
        <w:rPr>
          <w:rFonts w:hint="cs"/>
          <w:rtl/>
        </w:rPr>
        <w:t xml:space="preserve"> בחשבון.</w:t>
      </w:r>
    </w:p>
    <w:p w:rsidR="00A91D70" w:rsidRDefault="00836ED6" w:rsidP="00A91D70">
      <w:pPr>
        <w:pStyle w:val="ListParagraph"/>
        <w:numPr>
          <w:ilvl w:val="0"/>
          <w:numId w:val="8"/>
        </w:numPr>
        <w:tabs>
          <w:tab w:val="left" w:pos="843"/>
        </w:tabs>
        <w:spacing w:after="0"/>
      </w:pPr>
      <w:r>
        <w:rPr>
          <w:rFonts w:hint="cs"/>
          <w:rtl/>
        </w:rPr>
        <w:t>דבר נוסף שאיני מקבלת,</w:t>
      </w:r>
      <w:r w:rsidR="000D41F5">
        <w:rPr>
          <w:rFonts w:hint="cs"/>
          <w:rtl/>
        </w:rPr>
        <w:t xml:space="preserve"> </w:t>
      </w:r>
      <w:r>
        <w:rPr>
          <w:rFonts w:hint="cs"/>
          <w:rtl/>
        </w:rPr>
        <w:t>הוא שצריך ללכת להסדר רק אם הה</w:t>
      </w:r>
      <w:r w:rsidR="006C32AE">
        <w:rPr>
          <w:rFonts w:hint="cs"/>
          <w:rtl/>
        </w:rPr>
        <w:t>שאה</w:t>
      </w:r>
      <w:r>
        <w:rPr>
          <w:rFonts w:hint="cs"/>
          <w:rtl/>
        </w:rPr>
        <w:t xml:space="preserve"> כתוצאה מההסדר תהיה מעל למה שצפוי מהפירוק.</w:t>
      </w:r>
      <w:r w:rsidR="006C32AE">
        <w:rPr>
          <w:rFonts w:hint="cs"/>
          <w:rtl/>
        </w:rPr>
        <w:t xml:space="preserve"> לטעמי פירוק מפעיל</w:t>
      </w:r>
      <w:r w:rsidR="008B484E">
        <w:rPr>
          <w:rFonts w:hint="cs"/>
          <w:rtl/>
        </w:rPr>
        <w:t xml:space="preserve"> בעסק חי</w:t>
      </w:r>
      <w:r w:rsidR="006C32AE">
        <w:rPr>
          <w:rFonts w:hint="cs"/>
          <w:rtl/>
        </w:rPr>
        <w:t>,</w:t>
      </w:r>
      <w:r w:rsidR="000D41F5">
        <w:rPr>
          <w:rFonts w:hint="cs"/>
          <w:rtl/>
        </w:rPr>
        <w:t xml:space="preserve"> </w:t>
      </w:r>
      <w:r w:rsidR="006C32AE">
        <w:rPr>
          <w:rFonts w:hint="cs"/>
          <w:rtl/>
        </w:rPr>
        <w:t>יכול לה</w:t>
      </w:r>
      <w:r w:rsidR="008B484E">
        <w:rPr>
          <w:rFonts w:hint="cs"/>
          <w:rtl/>
        </w:rPr>
        <w:t>שיא</w:t>
      </w:r>
      <w:r w:rsidR="006C32AE">
        <w:rPr>
          <w:rFonts w:hint="cs"/>
          <w:rtl/>
        </w:rPr>
        <w:t xml:space="preserve"> רווח הרבה יותר גבוהה מהסדר חוב,</w:t>
      </w:r>
      <w:r w:rsidR="000D41F5">
        <w:rPr>
          <w:rFonts w:hint="cs"/>
          <w:rtl/>
        </w:rPr>
        <w:t xml:space="preserve"> </w:t>
      </w:r>
      <w:r w:rsidR="006C32AE">
        <w:rPr>
          <w:rFonts w:hint="cs"/>
          <w:rtl/>
        </w:rPr>
        <w:t>ולכן לא מדויק לומר שנכנסים להסדר-חוב,</w:t>
      </w:r>
      <w:r w:rsidR="000D41F5">
        <w:rPr>
          <w:rFonts w:hint="cs"/>
          <w:rtl/>
        </w:rPr>
        <w:t xml:space="preserve"> </w:t>
      </w:r>
      <w:r w:rsidR="006C32AE">
        <w:rPr>
          <w:rFonts w:hint="cs"/>
          <w:rtl/>
        </w:rPr>
        <w:t xml:space="preserve">רק אם אנחנו משיאים תוצאה גבוהה יותר </w:t>
      </w:r>
      <w:r w:rsidR="008B484E">
        <w:rPr>
          <w:rFonts w:hint="cs"/>
          <w:rtl/>
        </w:rPr>
        <w:t xml:space="preserve">מאשר </w:t>
      </w:r>
      <w:r w:rsidR="006C32AE">
        <w:rPr>
          <w:rFonts w:hint="cs"/>
          <w:rtl/>
        </w:rPr>
        <w:t>בהליך פירוק.</w:t>
      </w:r>
    </w:p>
    <w:p w:rsidR="00A91D70" w:rsidRDefault="006C32AE" w:rsidP="00A91D70">
      <w:pPr>
        <w:pStyle w:val="ListParagraph"/>
        <w:numPr>
          <w:ilvl w:val="0"/>
          <w:numId w:val="8"/>
        </w:numPr>
        <w:tabs>
          <w:tab w:val="left" w:pos="843"/>
        </w:tabs>
        <w:spacing w:after="0"/>
      </w:pPr>
      <w:r>
        <w:rPr>
          <w:rFonts w:hint="cs"/>
          <w:rtl/>
        </w:rPr>
        <w:t>יש הבדל בין חברה שקיימת בה כשל ניהולי,</w:t>
      </w:r>
      <w:r w:rsidR="000D41F5">
        <w:rPr>
          <w:rFonts w:hint="cs"/>
          <w:rtl/>
        </w:rPr>
        <w:t xml:space="preserve"> </w:t>
      </w:r>
      <w:r>
        <w:rPr>
          <w:rFonts w:hint="cs"/>
          <w:rtl/>
        </w:rPr>
        <w:t>או תפעולי,</w:t>
      </w:r>
      <w:r w:rsidR="000D41F5">
        <w:rPr>
          <w:rFonts w:hint="cs"/>
          <w:rtl/>
        </w:rPr>
        <w:t xml:space="preserve"> </w:t>
      </w:r>
      <w:r>
        <w:rPr>
          <w:rFonts w:hint="cs"/>
          <w:rtl/>
        </w:rPr>
        <w:t>לחברה שכשל</w:t>
      </w:r>
      <w:r w:rsidR="000D41F5">
        <w:rPr>
          <w:rFonts w:hint="cs"/>
          <w:rtl/>
        </w:rPr>
        <w:t xml:space="preserve">ה בגלל גניבות </w:t>
      </w:r>
      <w:proofErr w:type="spellStart"/>
      <w:r w:rsidR="000D41F5">
        <w:rPr>
          <w:rFonts w:hint="cs"/>
          <w:rtl/>
        </w:rPr>
        <w:t>ורמאויות</w:t>
      </w:r>
      <w:proofErr w:type="spellEnd"/>
      <w:r w:rsidR="000D41F5">
        <w:rPr>
          <w:rFonts w:hint="cs"/>
          <w:rtl/>
        </w:rPr>
        <w:t xml:space="preserve">. </w:t>
      </w:r>
      <w:r w:rsidR="003E4021">
        <w:rPr>
          <w:rFonts w:hint="cs"/>
          <w:rtl/>
        </w:rPr>
        <w:t>אם מישהו</w:t>
      </w:r>
      <w:r w:rsidR="008B484E">
        <w:rPr>
          <w:rFonts w:hint="cs"/>
          <w:rtl/>
        </w:rPr>
        <w:t xml:space="preserve"> לא יודע לנהל חברה והוא הפיל אותה, לא מגיע לו שיתלו אותו בכיכר העיר. לכן צריך לראות אם החברה כשלה משום שגנבו אותה, ואז ניתן לשקם אותה.</w:t>
      </w:r>
    </w:p>
    <w:p w:rsidR="00A91D70" w:rsidRDefault="006C32AE" w:rsidP="00A91D70">
      <w:pPr>
        <w:pStyle w:val="ListParagraph"/>
        <w:numPr>
          <w:ilvl w:val="0"/>
          <w:numId w:val="8"/>
        </w:numPr>
        <w:tabs>
          <w:tab w:val="left" w:pos="843"/>
        </w:tabs>
        <w:spacing w:after="0"/>
      </w:pPr>
      <w:r>
        <w:rPr>
          <w:rFonts w:hint="cs"/>
          <w:rtl/>
        </w:rPr>
        <w:t>נושא נוסף,</w:t>
      </w:r>
      <w:r w:rsidR="000D41F5">
        <w:rPr>
          <w:rFonts w:hint="cs"/>
          <w:rtl/>
        </w:rPr>
        <w:t xml:space="preserve"> </w:t>
      </w:r>
      <w:r>
        <w:rPr>
          <w:rFonts w:hint="cs"/>
          <w:rtl/>
        </w:rPr>
        <w:t>הוא הימנעות בעלי התפקיד מלהגיע לפירוק,</w:t>
      </w:r>
      <w:r w:rsidR="000D41F5">
        <w:rPr>
          <w:rFonts w:hint="cs"/>
          <w:rtl/>
        </w:rPr>
        <w:t xml:space="preserve"> </w:t>
      </w:r>
      <w:r>
        <w:rPr>
          <w:rFonts w:hint="cs"/>
          <w:rtl/>
        </w:rPr>
        <w:t>עקב חקירות ועיתונות</w:t>
      </w:r>
      <w:r w:rsidR="008B484E">
        <w:rPr>
          <w:rFonts w:hint="cs"/>
          <w:rtl/>
        </w:rPr>
        <w:t>,</w:t>
      </w:r>
      <w:r w:rsidR="000D41F5">
        <w:rPr>
          <w:rFonts w:hint="cs"/>
          <w:rtl/>
        </w:rPr>
        <w:t xml:space="preserve"> </w:t>
      </w:r>
      <w:r>
        <w:rPr>
          <w:rFonts w:hint="cs"/>
          <w:rtl/>
        </w:rPr>
        <w:t xml:space="preserve">מצב שבית המשפט צריך להתמודד </w:t>
      </w:r>
      <w:r w:rsidR="008B484E">
        <w:rPr>
          <w:rFonts w:hint="cs"/>
          <w:rtl/>
        </w:rPr>
        <w:t>עמו</w:t>
      </w:r>
      <w:r>
        <w:rPr>
          <w:rFonts w:hint="cs"/>
          <w:rtl/>
        </w:rPr>
        <w:t>.</w:t>
      </w:r>
      <w:r w:rsidR="000D41F5">
        <w:rPr>
          <w:rFonts w:hint="cs"/>
          <w:rtl/>
        </w:rPr>
        <w:t xml:space="preserve"> </w:t>
      </w:r>
      <w:r>
        <w:rPr>
          <w:rFonts w:hint="cs"/>
          <w:rtl/>
        </w:rPr>
        <w:t>התמודדות עם הבעיה היא להכניס סעיף בתוך ההסדר, שאומר שנושאי המשרה מסכימים לעמוד לחקירה.</w:t>
      </w:r>
    </w:p>
    <w:p w:rsidR="00EE019B" w:rsidRDefault="00EE019B">
      <w:pPr>
        <w:bidi w:val="0"/>
        <w:rPr>
          <w:rtl/>
        </w:rPr>
      </w:pPr>
      <w:r>
        <w:rPr>
          <w:rtl/>
        </w:rPr>
        <w:br w:type="page"/>
      </w:r>
    </w:p>
    <w:p w:rsidR="00A91D70" w:rsidRDefault="006C32AE" w:rsidP="00A91D70">
      <w:pPr>
        <w:pStyle w:val="ListParagraph"/>
        <w:numPr>
          <w:ilvl w:val="0"/>
          <w:numId w:val="8"/>
        </w:numPr>
        <w:tabs>
          <w:tab w:val="left" w:pos="843"/>
        </w:tabs>
        <w:spacing w:after="0"/>
      </w:pPr>
      <w:r>
        <w:rPr>
          <w:rFonts w:hint="cs"/>
          <w:rtl/>
        </w:rPr>
        <w:lastRenderedPageBreak/>
        <w:t>דבר נוסף שחסר,</w:t>
      </w:r>
      <w:r w:rsidR="000D41F5">
        <w:rPr>
          <w:rFonts w:hint="cs"/>
          <w:rtl/>
        </w:rPr>
        <w:t xml:space="preserve"> </w:t>
      </w:r>
      <w:r>
        <w:rPr>
          <w:rFonts w:hint="cs"/>
          <w:rtl/>
        </w:rPr>
        <w:t>הוא נושא הבאת כסף מהבית.</w:t>
      </w:r>
      <w:r w:rsidR="00E43AFF">
        <w:rPr>
          <w:rFonts w:hint="cs"/>
          <w:rtl/>
        </w:rPr>
        <w:t xml:space="preserve"> </w:t>
      </w:r>
      <w:r>
        <w:rPr>
          <w:rFonts w:hint="cs"/>
          <w:rtl/>
        </w:rPr>
        <w:t>נבדיל בין הבראה,</w:t>
      </w:r>
      <w:r w:rsidR="000D41F5">
        <w:rPr>
          <w:rFonts w:hint="cs"/>
          <w:rtl/>
        </w:rPr>
        <w:t xml:space="preserve"> </w:t>
      </w:r>
      <w:r>
        <w:rPr>
          <w:rFonts w:hint="cs"/>
          <w:rtl/>
        </w:rPr>
        <w:t>שזהו למעשה תהליך של חדלות-פירעון במעטה אחר</w:t>
      </w:r>
      <w:r w:rsidR="00434946">
        <w:rPr>
          <w:rFonts w:hint="cs"/>
          <w:rtl/>
        </w:rPr>
        <w:t>,</w:t>
      </w:r>
      <w:r w:rsidR="000D41F5">
        <w:rPr>
          <w:rFonts w:hint="cs"/>
          <w:rtl/>
        </w:rPr>
        <w:t xml:space="preserve"> </w:t>
      </w:r>
      <w:r w:rsidR="00434946">
        <w:rPr>
          <w:rFonts w:hint="cs"/>
          <w:rtl/>
        </w:rPr>
        <w:t>לבין פירוק.</w:t>
      </w:r>
      <w:r w:rsidR="008B484E">
        <w:rPr>
          <w:rFonts w:hint="cs"/>
          <w:rtl/>
        </w:rPr>
        <w:t xml:space="preserve"> אין שום סיבה שיבואו בעלי החברה/מניות מאחורי הקלעים ויגידו שהם רוצים הקפאה, אלא אם כן חושבים שהחברה תבריא. אבל לטובת מי החברה תבריא? לטובת אלו שרוצים להכניס כסף להסדר?</w:t>
      </w:r>
      <w:r w:rsidR="000D41F5">
        <w:rPr>
          <w:rFonts w:hint="cs"/>
          <w:rtl/>
        </w:rPr>
        <w:t xml:space="preserve"> </w:t>
      </w:r>
      <w:r w:rsidR="00434946">
        <w:rPr>
          <w:rFonts w:hint="cs"/>
          <w:rtl/>
        </w:rPr>
        <w:t>לטעמי,</w:t>
      </w:r>
      <w:r w:rsidR="000D41F5">
        <w:rPr>
          <w:rFonts w:hint="cs"/>
          <w:rtl/>
        </w:rPr>
        <w:t xml:space="preserve"> </w:t>
      </w:r>
      <w:r w:rsidR="00434946">
        <w:rPr>
          <w:rFonts w:hint="cs"/>
          <w:rtl/>
        </w:rPr>
        <w:t>חשוב שהאדם שאמור להרוויח מאותה חברה יביא כסף מהבית,</w:t>
      </w:r>
      <w:r w:rsidR="000D41F5">
        <w:rPr>
          <w:rFonts w:hint="cs"/>
          <w:rtl/>
        </w:rPr>
        <w:t xml:space="preserve"> </w:t>
      </w:r>
      <w:r w:rsidR="00434946">
        <w:rPr>
          <w:rFonts w:hint="cs"/>
          <w:rtl/>
        </w:rPr>
        <w:t>גם על מנת להראות נכונות בהכנסת כסף להסדר.</w:t>
      </w:r>
    </w:p>
    <w:p w:rsidR="00434946" w:rsidRDefault="00434946" w:rsidP="00A91D70">
      <w:pPr>
        <w:pStyle w:val="ListParagraph"/>
        <w:numPr>
          <w:ilvl w:val="0"/>
          <w:numId w:val="8"/>
        </w:numPr>
        <w:tabs>
          <w:tab w:val="left" w:pos="843"/>
        </w:tabs>
        <w:spacing w:after="0"/>
        <w:rPr>
          <w:rtl/>
        </w:rPr>
      </w:pPr>
      <w:r>
        <w:rPr>
          <w:rFonts w:hint="cs"/>
          <w:rtl/>
        </w:rPr>
        <w:t>לסיכום</w:t>
      </w:r>
      <w:r w:rsidR="00E43AFF">
        <w:rPr>
          <w:rFonts w:hint="cs"/>
          <w:rtl/>
        </w:rPr>
        <w:t>,</w:t>
      </w:r>
      <w:r>
        <w:rPr>
          <w:rFonts w:hint="cs"/>
          <w:rtl/>
        </w:rPr>
        <w:t xml:space="preserve"> המאמר הוא נהדר אך חסרים לי כמה דברים.</w:t>
      </w:r>
    </w:p>
    <w:p w:rsidR="00434946" w:rsidRDefault="00434946" w:rsidP="006C32AE">
      <w:pPr>
        <w:tabs>
          <w:tab w:val="left" w:pos="1369"/>
        </w:tabs>
        <w:spacing w:after="0"/>
        <w:ind w:left="226" w:hanging="226"/>
        <w:rPr>
          <w:rtl/>
        </w:rPr>
      </w:pPr>
    </w:p>
    <w:p w:rsidR="00434946" w:rsidRDefault="00434946" w:rsidP="006C32AE">
      <w:pPr>
        <w:tabs>
          <w:tab w:val="left" w:pos="1369"/>
        </w:tabs>
        <w:spacing w:after="0"/>
        <w:ind w:left="226" w:hanging="226"/>
        <w:rPr>
          <w:b/>
          <w:bCs/>
          <w:u w:val="single"/>
          <w:rtl/>
        </w:rPr>
      </w:pPr>
      <w:r>
        <w:rPr>
          <w:rFonts w:hint="cs"/>
          <w:b/>
          <w:bCs/>
          <w:u w:val="single"/>
          <w:rtl/>
        </w:rPr>
        <w:t>פרופ</w:t>
      </w:r>
      <w:r w:rsidR="00510F2A">
        <w:rPr>
          <w:rFonts w:hint="cs"/>
          <w:b/>
          <w:bCs/>
          <w:u w:val="single"/>
          <w:rtl/>
        </w:rPr>
        <w:t>'</w:t>
      </w:r>
      <w:r>
        <w:rPr>
          <w:rFonts w:hint="cs"/>
          <w:b/>
          <w:bCs/>
          <w:u w:val="single"/>
          <w:rtl/>
        </w:rPr>
        <w:t xml:space="preserve"> עדי </w:t>
      </w:r>
      <w:proofErr w:type="spellStart"/>
      <w:r>
        <w:rPr>
          <w:rFonts w:hint="cs"/>
          <w:b/>
          <w:bCs/>
          <w:u w:val="single"/>
          <w:rtl/>
        </w:rPr>
        <w:t>פוזנר</w:t>
      </w:r>
      <w:proofErr w:type="spellEnd"/>
      <w:r>
        <w:rPr>
          <w:rFonts w:hint="cs"/>
          <w:b/>
          <w:bCs/>
          <w:u w:val="single"/>
          <w:rtl/>
        </w:rPr>
        <w:t xml:space="preserve"> (</w:t>
      </w:r>
      <w:r w:rsidR="00C4680E">
        <w:rPr>
          <w:rFonts w:hint="cs"/>
          <w:b/>
          <w:bCs/>
          <w:u w:val="single"/>
          <w:rtl/>
        </w:rPr>
        <w:t>ראש בית הספר לכלכלה</w:t>
      </w:r>
      <w:r w:rsidR="00510F2A">
        <w:rPr>
          <w:rFonts w:hint="cs"/>
          <w:b/>
          <w:bCs/>
          <w:u w:val="single"/>
          <w:rtl/>
        </w:rPr>
        <w:t xml:space="preserve">, </w:t>
      </w:r>
      <w:r>
        <w:rPr>
          <w:rFonts w:hint="cs"/>
          <w:b/>
          <w:bCs/>
          <w:u w:val="single"/>
          <w:rtl/>
        </w:rPr>
        <w:t>אוניברסיטת תל אביב)</w:t>
      </w:r>
    </w:p>
    <w:p w:rsidR="00A91D70" w:rsidRDefault="00434946" w:rsidP="00086AC5">
      <w:pPr>
        <w:pStyle w:val="ListParagraph"/>
        <w:numPr>
          <w:ilvl w:val="0"/>
          <w:numId w:val="8"/>
        </w:numPr>
        <w:tabs>
          <w:tab w:val="left" w:pos="843"/>
        </w:tabs>
        <w:spacing w:after="0"/>
      </w:pPr>
      <w:r>
        <w:rPr>
          <w:rFonts w:hint="cs"/>
          <w:rtl/>
        </w:rPr>
        <w:t>אני רוצה לגעת במצב שנקרא בעיית הסוכן,</w:t>
      </w:r>
      <w:r w:rsidR="000D41F5">
        <w:rPr>
          <w:rFonts w:hint="cs"/>
          <w:rtl/>
        </w:rPr>
        <w:t xml:space="preserve"> </w:t>
      </w:r>
      <w:r>
        <w:rPr>
          <w:rFonts w:hint="cs"/>
          <w:rtl/>
        </w:rPr>
        <w:t>מצב שבו בעצם מי שמנהל את החברה בסיטואציה מסוימת, זה לאו דווקא מי שהדברים משפיעים עליו.</w:t>
      </w:r>
      <w:r w:rsidR="008B484E">
        <w:rPr>
          <w:rFonts w:hint="cs"/>
          <w:rtl/>
        </w:rPr>
        <w:t xml:space="preserve"> תחשבו על חברה שהנפיקה חוב, וכאשר היא הנפיקה אותו המצב היה בסדר, ולכן בעל המניות היה התובע השיורי.</w:t>
      </w:r>
      <w:r w:rsidR="00086AC5">
        <w:rPr>
          <w:rFonts w:hint="cs"/>
          <w:rtl/>
        </w:rPr>
        <w:t xml:space="preserve"> אותו בעל המניות היה מקבל את כספו ללא תלות בהחלטות החברה. במצב זה טבעי ש-100% מזכויות ההצבעה היו אצל בעלי המנות.</w:t>
      </w:r>
      <w:r w:rsidR="00D141B4">
        <w:rPr>
          <w:rFonts w:hint="cs"/>
          <w:rtl/>
        </w:rPr>
        <w:t xml:space="preserve"> </w:t>
      </w:r>
      <w:r w:rsidR="00086AC5">
        <w:rPr>
          <w:rFonts w:hint="cs"/>
          <w:rtl/>
        </w:rPr>
        <w:t xml:space="preserve">כעת המצב מידרדר, ואנו רוצים שזכויות ההצבעה יעברו לאט לבעל החוב כי זה משפיע עליו האם הוא יקבל החזר או לא. אז </w:t>
      </w:r>
      <w:r>
        <w:rPr>
          <w:rFonts w:hint="cs"/>
          <w:rtl/>
        </w:rPr>
        <w:t xml:space="preserve">לכאורה, נרצה להעביר אחוזי הצבעה לבעל </w:t>
      </w:r>
      <w:r w:rsidR="005D49AC">
        <w:rPr>
          <w:rFonts w:hint="cs"/>
          <w:rtl/>
        </w:rPr>
        <w:t>החוב מבעלי המניות,</w:t>
      </w:r>
      <w:r w:rsidR="00D141B4">
        <w:rPr>
          <w:rFonts w:hint="cs"/>
          <w:rtl/>
        </w:rPr>
        <w:t xml:space="preserve"> </w:t>
      </w:r>
      <w:r w:rsidR="005D49AC">
        <w:rPr>
          <w:rFonts w:hint="cs"/>
          <w:rtl/>
        </w:rPr>
        <w:t>שבמועד הנפקת החוב אחוזי ההצבעה היו שלהם</w:t>
      </w:r>
      <w:r>
        <w:rPr>
          <w:rFonts w:hint="cs"/>
          <w:rtl/>
        </w:rPr>
        <w:t>.</w:t>
      </w:r>
      <w:r w:rsidR="00D141B4">
        <w:rPr>
          <w:rFonts w:hint="cs"/>
          <w:rtl/>
        </w:rPr>
        <w:t xml:space="preserve"> </w:t>
      </w:r>
      <w:r w:rsidR="00086AC5">
        <w:rPr>
          <w:rFonts w:hint="cs"/>
          <w:rtl/>
        </w:rPr>
        <w:t xml:space="preserve">הבעיה היא </w:t>
      </w:r>
      <w:r>
        <w:rPr>
          <w:rFonts w:hint="cs"/>
          <w:rtl/>
        </w:rPr>
        <w:t>שמנגנוני ההצבעה לא מתאימים בעצם לדברים האלה,</w:t>
      </w:r>
      <w:r w:rsidR="00D141B4">
        <w:rPr>
          <w:rFonts w:hint="cs"/>
          <w:rtl/>
        </w:rPr>
        <w:t xml:space="preserve"> </w:t>
      </w:r>
      <w:r>
        <w:rPr>
          <w:rFonts w:hint="cs"/>
          <w:rtl/>
        </w:rPr>
        <w:t>אין כלל</w:t>
      </w:r>
      <w:r w:rsidR="005D49AC">
        <w:rPr>
          <w:rFonts w:hint="cs"/>
          <w:rtl/>
        </w:rPr>
        <w:t xml:space="preserve"> טוב </w:t>
      </w:r>
      <w:proofErr w:type="spellStart"/>
      <w:r w:rsidR="005D49AC">
        <w:rPr>
          <w:rFonts w:hint="cs"/>
          <w:rtl/>
        </w:rPr>
        <w:t>ל</w:t>
      </w:r>
      <w:r w:rsidR="00086AC5">
        <w:rPr>
          <w:rFonts w:hint="cs"/>
          <w:rtl/>
        </w:rPr>
        <w:t>אגרגציה</w:t>
      </w:r>
      <w:proofErr w:type="spellEnd"/>
      <w:r w:rsidR="00086AC5">
        <w:rPr>
          <w:rFonts w:hint="cs"/>
          <w:rtl/>
        </w:rPr>
        <w:t xml:space="preserve"> של</w:t>
      </w:r>
      <w:r w:rsidR="005D49AC">
        <w:rPr>
          <w:rFonts w:hint="cs"/>
          <w:rtl/>
        </w:rPr>
        <w:t xml:space="preserve"> אינטרסים.</w:t>
      </w:r>
      <w:r w:rsidR="00D141B4">
        <w:rPr>
          <w:rFonts w:hint="cs"/>
          <w:rtl/>
        </w:rPr>
        <w:t xml:space="preserve"> </w:t>
      </w:r>
      <w:r w:rsidR="005D49AC">
        <w:rPr>
          <w:rFonts w:hint="cs"/>
          <w:rtl/>
        </w:rPr>
        <w:t>מי למעשה ירצה לטובת החברה? בעל החוב,</w:t>
      </w:r>
      <w:r w:rsidR="00D141B4">
        <w:rPr>
          <w:rFonts w:hint="cs"/>
          <w:rtl/>
        </w:rPr>
        <w:t xml:space="preserve"> </w:t>
      </w:r>
      <w:r w:rsidR="005D49AC">
        <w:rPr>
          <w:rFonts w:hint="cs"/>
          <w:rtl/>
        </w:rPr>
        <w:t>כי אם החברה משפיעה עליו יותר מבעלי המניות,</w:t>
      </w:r>
      <w:r w:rsidR="00D141B4">
        <w:rPr>
          <w:rFonts w:hint="cs"/>
          <w:rtl/>
        </w:rPr>
        <w:t xml:space="preserve"> </w:t>
      </w:r>
      <w:r w:rsidR="005D49AC">
        <w:rPr>
          <w:rFonts w:hint="cs"/>
          <w:rtl/>
        </w:rPr>
        <w:t>ואין באפשרותו להצביע,</w:t>
      </w:r>
      <w:r w:rsidR="00D141B4">
        <w:rPr>
          <w:rFonts w:hint="cs"/>
          <w:rtl/>
        </w:rPr>
        <w:t xml:space="preserve"> </w:t>
      </w:r>
      <w:r w:rsidR="005D49AC">
        <w:rPr>
          <w:rFonts w:hint="cs"/>
          <w:rtl/>
        </w:rPr>
        <w:t>אז בעצם שיטת ה</w:t>
      </w:r>
      <w:r w:rsidR="00086AC5">
        <w:rPr>
          <w:rFonts w:hint="cs"/>
          <w:rtl/>
        </w:rPr>
        <w:t>הכרעה</w:t>
      </w:r>
      <w:r w:rsidR="005D49AC">
        <w:rPr>
          <w:rFonts w:hint="cs"/>
          <w:rtl/>
        </w:rPr>
        <w:t>,</w:t>
      </w:r>
      <w:r w:rsidR="00D141B4">
        <w:rPr>
          <w:rFonts w:hint="cs"/>
          <w:rtl/>
        </w:rPr>
        <w:t xml:space="preserve"> </w:t>
      </w:r>
      <w:r w:rsidR="005D49AC">
        <w:rPr>
          <w:rFonts w:hint="cs"/>
          <w:rtl/>
        </w:rPr>
        <w:t>באמצעות ה</w:t>
      </w:r>
      <w:r w:rsidR="00086AC5">
        <w:rPr>
          <w:rFonts w:hint="cs"/>
          <w:rtl/>
        </w:rPr>
        <w:t>הצבעה</w:t>
      </w:r>
      <w:r w:rsidR="005D49AC">
        <w:rPr>
          <w:rFonts w:hint="cs"/>
          <w:rtl/>
        </w:rPr>
        <w:t>,</w:t>
      </w:r>
      <w:r w:rsidR="00D141B4">
        <w:rPr>
          <w:rFonts w:hint="cs"/>
          <w:rtl/>
        </w:rPr>
        <w:t xml:space="preserve"> </w:t>
      </w:r>
      <w:r w:rsidR="005D49AC">
        <w:rPr>
          <w:rFonts w:hint="cs"/>
          <w:rtl/>
        </w:rPr>
        <w:t>היא עובדת טוב אם יש הבדלי דעות.</w:t>
      </w:r>
    </w:p>
    <w:p w:rsidR="00A91D70" w:rsidRDefault="005D49AC" w:rsidP="00A91D70">
      <w:pPr>
        <w:pStyle w:val="ListParagraph"/>
        <w:numPr>
          <w:ilvl w:val="0"/>
          <w:numId w:val="8"/>
        </w:numPr>
        <w:tabs>
          <w:tab w:val="left" w:pos="843"/>
        </w:tabs>
        <w:spacing w:after="0"/>
      </w:pPr>
      <w:r>
        <w:rPr>
          <w:rFonts w:hint="cs"/>
          <w:rtl/>
        </w:rPr>
        <w:t>במצב הנורמלי,</w:t>
      </w:r>
      <w:r w:rsidR="00D141B4">
        <w:rPr>
          <w:rFonts w:hint="cs"/>
          <w:rtl/>
        </w:rPr>
        <w:t xml:space="preserve"> </w:t>
      </w:r>
      <w:r>
        <w:rPr>
          <w:rFonts w:hint="cs"/>
          <w:rtl/>
        </w:rPr>
        <w:t xml:space="preserve">יש מצב של </w:t>
      </w:r>
      <w:proofErr w:type="spellStart"/>
      <w:r>
        <w:rPr>
          <w:rFonts w:hint="cs"/>
          <w:rtl/>
        </w:rPr>
        <w:t>אגרגציה</w:t>
      </w:r>
      <w:proofErr w:type="spellEnd"/>
      <w:r>
        <w:rPr>
          <w:rFonts w:hint="cs"/>
          <w:rtl/>
        </w:rPr>
        <w:t xml:space="preserve"> של דעות,</w:t>
      </w:r>
      <w:r w:rsidR="00D141B4">
        <w:rPr>
          <w:rFonts w:hint="cs"/>
          <w:rtl/>
        </w:rPr>
        <w:t xml:space="preserve"> </w:t>
      </w:r>
      <w:r>
        <w:rPr>
          <w:rFonts w:hint="cs"/>
          <w:rtl/>
        </w:rPr>
        <w:t xml:space="preserve">אך כעת יש צורך לעשות </w:t>
      </w:r>
      <w:proofErr w:type="spellStart"/>
      <w:r>
        <w:rPr>
          <w:rFonts w:hint="cs"/>
          <w:rtl/>
        </w:rPr>
        <w:t>אגרגציה</w:t>
      </w:r>
      <w:proofErr w:type="spellEnd"/>
      <w:r>
        <w:rPr>
          <w:rFonts w:hint="cs"/>
          <w:rtl/>
        </w:rPr>
        <w:t xml:space="preserve"> של אינטרסים</w:t>
      </w:r>
      <w:r w:rsidR="00D141B4">
        <w:rPr>
          <w:rFonts w:hint="cs"/>
          <w:rtl/>
        </w:rPr>
        <w:t xml:space="preserve"> </w:t>
      </w:r>
      <w:r>
        <w:rPr>
          <w:rFonts w:hint="cs"/>
          <w:rtl/>
        </w:rPr>
        <w:t>(במצב של חדלות-פירעון),</w:t>
      </w:r>
      <w:r w:rsidR="00D141B4">
        <w:rPr>
          <w:rFonts w:hint="cs"/>
          <w:rtl/>
        </w:rPr>
        <w:t xml:space="preserve"> </w:t>
      </w:r>
      <w:r>
        <w:rPr>
          <w:rFonts w:hint="cs"/>
          <w:rtl/>
        </w:rPr>
        <w:t>ניגוד עניינים חזק.</w:t>
      </w:r>
    </w:p>
    <w:p w:rsidR="00A91D70" w:rsidRDefault="005D49AC" w:rsidP="00A91D70">
      <w:pPr>
        <w:pStyle w:val="ListParagraph"/>
        <w:numPr>
          <w:ilvl w:val="0"/>
          <w:numId w:val="8"/>
        </w:numPr>
        <w:tabs>
          <w:tab w:val="left" w:pos="843"/>
        </w:tabs>
        <w:spacing w:after="0"/>
      </w:pPr>
      <w:r>
        <w:rPr>
          <w:rFonts w:hint="cs"/>
          <w:rtl/>
        </w:rPr>
        <w:t>נביא שתי פתרונות למצב ה</w:t>
      </w:r>
      <w:r w:rsidR="009E788C">
        <w:rPr>
          <w:rFonts w:hint="cs"/>
          <w:rtl/>
        </w:rPr>
        <w:t>זה:</w:t>
      </w:r>
      <w:r w:rsidR="00A17492">
        <w:rPr>
          <w:rFonts w:hint="cs"/>
          <w:rtl/>
        </w:rPr>
        <w:t xml:space="preserve"> </w:t>
      </w:r>
      <w:r w:rsidR="009E788C">
        <w:rPr>
          <w:rFonts w:hint="cs"/>
          <w:rtl/>
        </w:rPr>
        <w:t>פתרון ראשון,</w:t>
      </w:r>
      <w:r w:rsidR="00D141B4">
        <w:rPr>
          <w:rFonts w:hint="cs"/>
          <w:rtl/>
        </w:rPr>
        <w:t xml:space="preserve"> </w:t>
      </w:r>
      <w:r w:rsidR="009E788C">
        <w:rPr>
          <w:rFonts w:hint="cs"/>
          <w:rtl/>
        </w:rPr>
        <w:t>עם כללים משפטיים,</w:t>
      </w:r>
      <w:r w:rsidR="00D141B4">
        <w:rPr>
          <w:rFonts w:hint="cs"/>
          <w:rtl/>
        </w:rPr>
        <w:t xml:space="preserve"> </w:t>
      </w:r>
      <w:r w:rsidR="009E788C">
        <w:rPr>
          <w:rFonts w:hint="cs"/>
          <w:rtl/>
        </w:rPr>
        <w:t>שיכולים להירשם באגרות החוב</w:t>
      </w:r>
      <w:r w:rsidR="00086AC5">
        <w:rPr>
          <w:rFonts w:hint="cs"/>
          <w:rtl/>
        </w:rPr>
        <w:t>. למשל בעלי חוב רשאים להכניס דירקטור או משקיף שיכולים להטיל וטו על כל מיני דברים</w:t>
      </w:r>
      <w:r w:rsidR="009E788C">
        <w:rPr>
          <w:rFonts w:hint="cs"/>
          <w:rtl/>
        </w:rPr>
        <w:t>.</w:t>
      </w:r>
      <w:r w:rsidR="00A17492">
        <w:rPr>
          <w:rFonts w:hint="cs"/>
          <w:rtl/>
        </w:rPr>
        <w:t xml:space="preserve"> </w:t>
      </w:r>
      <w:r w:rsidR="009E788C">
        <w:rPr>
          <w:rFonts w:hint="cs"/>
          <w:rtl/>
        </w:rPr>
        <w:t>הפתרון השני,</w:t>
      </w:r>
      <w:r w:rsidR="00D141B4">
        <w:rPr>
          <w:rFonts w:hint="cs"/>
          <w:rtl/>
        </w:rPr>
        <w:t xml:space="preserve"> </w:t>
      </w:r>
      <w:r w:rsidR="009E788C">
        <w:rPr>
          <w:rFonts w:hint="cs"/>
          <w:rtl/>
        </w:rPr>
        <w:t>במצב שהחברה קרובה לחדלות פירעון,</w:t>
      </w:r>
      <w:r w:rsidR="00D141B4">
        <w:rPr>
          <w:rFonts w:hint="cs"/>
          <w:rtl/>
        </w:rPr>
        <w:t xml:space="preserve"> </w:t>
      </w:r>
      <w:r w:rsidR="009E788C">
        <w:rPr>
          <w:rFonts w:hint="cs"/>
          <w:rtl/>
        </w:rPr>
        <w:t>ננתח כמה אחוזים מהחברה "בבעלות" בעלי המניות,</w:t>
      </w:r>
      <w:r w:rsidR="00E43AFF">
        <w:rPr>
          <w:rFonts w:hint="cs"/>
          <w:rtl/>
        </w:rPr>
        <w:t xml:space="preserve"> </w:t>
      </w:r>
      <w:r w:rsidR="009E788C">
        <w:rPr>
          <w:rFonts w:hint="cs"/>
          <w:rtl/>
        </w:rPr>
        <w:t>וכמה של הנושים,</w:t>
      </w:r>
      <w:r w:rsidR="00D141B4">
        <w:rPr>
          <w:rFonts w:hint="cs"/>
          <w:rtl/>
        </w:rPr>
        <w:t xml:space="preserve"> </w:t>
      </w:r>
      <w:r w:rsidR="009E788C">
        <w:rPr>
          <w:rFonts w:hint="cs"/>
          <w:rtl/>
        </w:rPr>
        <w:t>ונהפוך את כולם לבעלי מניות.</w:t>
      </w:r>
      <w:r w:rsidR="00D141B4">
        <w:rPr>
          <w:rFonts w:hint="cs"/>
          <w:rtl/>
        </w:rPr>
        <w:t xml:space="preserve"> </w:t>
      </w:r>
      <w:r w:rsidR="009E788C">
        <w:rPr>
          <w:rFonts w:hint="cs"/>
          <w:rtl/>
        </w:rPr>
        <w:t xml:space="preserve">יצירת </w:t>
      </w:r>
      <w:proofErr w:type="spellStart"/>
      <w:r w:rsidR="009E788C">
        <w:rPr>
          <w:rFonts w:hint="cs"/>
          <w:rtl/>
        </w:rPr>
        <w:t>אגרגציה</w:t>
      </w:r>
      <w:proofErr w:type="spellEnd"/>
      <w:r w:rsidR="009E788C">
        <w:rPr>
          <w:rFonts w:hint="cs"/>
          <w:rtl/>
        </w:rPr>
        <w:t xml:space="preserve"> מחודשת,</w:t>
      </w:r>
      <w:r w:rsidR="00D141B4">
        <w:rPr>
          <w:rFonts w:hint="cs"/>
          <w:rtl/>
        </w:rPr>
        <w:t xml:space="preserve"> </w:t>
      </w:r>
      <w:r w:rsidR="009E788C">
        <w:rPr>
          <w:rFonts w:hint="cs"/>
          <w:rtl/>
        </w:rPr>
        <w:t>למצב האידיאל</w:t>
      </w:r>
      <w:r w:rsidR="009E788C">
        <w:rPr>
          <w:rFonts w:hint="eastAsia"/>
          <w:rtl/>
        </w:rPr>
        <w:t>י</w:t>
      </w:r>
      <w:r w:rsidR="009E788C">
        <w:rPr>
          <w:rFonts w:hint="cs"/>
          <w:rtl/>
        </w:rPr>
        <w:t xml:space="preserve"> של הבדלי דעות ולא של אינטרסים.</w:t>
      </w:r>
    </w:p>
    <w:p w:rsidR="009E788C" w:rsidRDefault="00C4680E" w:rsidP="00A91D70">
      <w:pPr>
        <w:pStyle w:val="ListParagraph"/>
        <w:numPr>
          <w:ilvl w:val="0"/>
          <w:numId w:val="8"/>
        </w:numPr>
        <w:tabs>
          <w:tab w:val="left" w:pos="843"/>
        </w:tabs>
        <w:spacing w:after="0"/>
      </w:pPr>
      <w:r>
        <w:rPr>
          <w:rFonts w:hint="cs"/>
          <w:rtl/>
        </w:rPr>
        <w:t>כעת ננסה לקבוע את הערך,</w:t>
      </w:r>
      <w:r w:rsidR="00D141B4">
        <w:rPr>
          <w:rFonts w:hint="cs"/>
          <w:rtl/>
        </w:rPr>
        <w:t xml:space="preserve"> </w:t>
      </w:r>
      <w:r>
        <w:rPr>
          <w:rFonts w:hint="cs"/>
          <w:rtl/>
        </w:rPr>
        <w:t xml:space="preserve">כי </w:t>
      </w:r>
      <w:r w:rsidR="00086AC5">
        <w:rPr>
          <w:rFonts w:hint="cs"/>
          <w:rtl/>
        </w:rPr>
        <w:t>איך</w:t>
      </w:r>
      <w:r>
        <w:rPr>
          <w:rFonts w:hint="cs"/>
          <w:rtl/>
        </w:rPr>
        <w:t xml:space="preserve"> למעשה ננסה להפוך את החוב למניות</w:t>
      </w:r>
      <w:r w:rsidR="00086AC5">
        <w:rPr>
          <w:rFonts w:hint="cs"/>
          <w:rtl/>
        </w:rPr>
        <w:t>?</w:t>
      </w:r>
      <w:r>
        <w:rPr>
          <w:rFonts w:hint="cs"/>
          <w:rtl/>
        </w:rPr>
        <w:t xml:space="preserve"> נצטרך מנגנון אובייקטיבי שיעשה את זה.</w:t>
      </w:r>
    </w:p>
    <w:p w:rsidR="00086AC5" w:rsidRDefault="00086AC5" w:rsidP="00A91D70">
      <w:pPr>
        <w:pStyle w:val="ListParagraph"/>
        <w:numPr>
          <w:ilvl w:val="0"/>
          <w:numId w:val="8"/>
        </w:numPr>
        <w:tabs>
          <w:tab w:val="left" w:pos="843"/>
        </w:tabs>
        <w:spacing w:after="0"/>
        <w:rPr>
          <w:rtl/>
        </w:rPr>
      </w:pPr>
      <w:r>
        <w:rPr>
          <w:rFonts w:hint="cs"/>
          <w:rtl/>
        </w:rPr>
        <w:t>בנושא התזמון, יש ניגוד גם כאן. ננסה לתת תמריצים לבעלי המניות להקדים את זה.</w:t>
      </w:r>
    </w:p>
    <w:p w:rsidR="00C4680E" w:rsidRDefault="00C4680E" w:rsidP="005D49AC">
      <w:pPr>
        <w:tabs>
          <w:tab w:val="left" w:pos="1369"/>
        </w:tabs>
        <w:spacing w:after="0"/>
        <w:ind w:left="226" w:hanging="226"/>
        <w:rPr>
          <w:rtl/>
        </w:rPr>
      </w:pPr>
    </w:p>
    <w:p w:rsidR="00C4680E" w:rsidRDefault="00C4680E" w:rsidP="005D49AC">
      <w:pPr>
        <w:tabs>
          <w:tab w:val="left" w:pos="1369"/>
        </w:tabs>
        <w:spacing w:after="0"/>
        <w:ind w:left="226" w:hanging="226"/>
        <w:rPr>
          <w:rtl/>
        </w:rPr>
      </w:pPr>
    </w:p>
    <w:p w:rsidR="00C4680E" w:rsidRDefault="00C4680E" w:rsidP="005D49AC">
      <w:pPr>
        <w:tabs>
          <w:tab w:val="left" w:pos="1369"/>
        </w:tabs>
        <w:spacing w:after="0"/>
        <w:ind w:left="226" w:hanging="226"/>
        <w:rPr>
          <w:b/>
          <w:bCs/>
          <w:u w:val="single"/>
          <w:rtl/>
        </w:rPr>
      </w:pPr>
      <w:r w:rsidRPr="00C4680E">
        <w:rPr>
          <w:rFonts w:hint="cs"/>
          <w:b/>
          <w:bCs/>
          <w:u w:val="single"/>
          <w:rtl/>
        </w:rPr>
        <w:t>גב' דגנית דניאל</w:t>
      </w:r>
      <w:r>
        <w:rPr>
          <w:rFonts w:hint="cs"/>
          <w:b/>
          <w:bCs/>
          <w:u w:val="single"/>
          <w:rtl/>
        </w:rPr>
        <w:t xml:space="preserve"> (ממונה כל</w:t>
      </w:r>
      <w:r w:rsidR="00BB789B">
        <w:rPr>
          <w:rFonts w:hint="cs"/>
          <w:b/>
          <w:bCs/>
          <w:u w:val="single"/>
          <w:rtl/>
        </w:rPr>
        <w:t>כ</w:t>
      </w:r>
      <w:r>
        <w:rPr>
          <w:rFonts w:hint="cs"/>
          <w:b/>
          <w:bCs/>
          <w:u w:val="single"/>
          <w:rtl/>
        </w:rPr>
        <w:t>לית,</w:t>
      </w:r>
      <w:r w:rsidR="00D141B4">
        <w:rPr>
          <w:rFonts w:hint="cs"/>
          <w:b/>
          <w:bCs/>
          <w:u w:val="single"/>
          <w:rtl/>
        </w:rPr>
        <w:t xml:space="preserve"> </w:t>
      </w:r>
      <w:r>
        <w:rPr>
          <w:rFonts w:hint="cs"/>
          <w:b/>
          <w:bCs/>
          <w:u w:val="single"/>
          <w:rtl/>
        </w:rPr>
        <w:t>מחלקת תאגידים,</w:t>
      </w:r>
      <w:r w:rsidR="00D141B4">
        <w:rPr>
          <w:rFonts w:hint="cs"/>
          <w:b/>
          <w:bCs/>
          <w:u w:val="single"/>
          <w:rtl/>
        </w:rPr>
        <w:t xml:space="preserve"> </w:t>
      </w:r>
      <w:r>
        <w:rPr>
          <w:rFonts w:hint="cs"/>
          <w:b/>
          <w:bCs/>
          <w:u w:val="single"/>
          <w:rtl/>
        </w:rPr>
        <w:t>כונס הנכסים הרשמי)</w:t>
      </w:r>
    </w:p>
    <w:p w:rsidR="00A91D70" w:rsidRDefault="00BB789B" w:rsidP="00A91D70">
      <w:pPr>
        <w:pStyle w:val="ListParagraph"/>
        <w:numPr>
          <w:ilvl w:val="0"/>
          <w:numId w:val="8"/>
        </w:numPr>
        <w:tabs>
          <w:tab w:val="left" w:pos="843"/>
        </w:tabs>
        <w:spacing w:after="0"/>
      </w:pPr>
      <w:r>
        <w:rPr>
          <w:rFonts w:hint="cs"/>
          <w:rtl/>
        </w:rPr>
        <w:t>תחום הסדרי החוב הוא תחום מאוד מאוד מורכב,</w:t>
      </w:r>
      <w:r w:rsidR="00D141B4">
        <w:rPr>
          <w:rFonts w:hint="cs"/>
          <w:rtl/>
        </w:rPr>
        <w:t xml:space="preserve"> </w:t>
      </w:r>
      <w:r>
        <w:rPr>
          <w:rFonts w:hint="cs"/>
          <w:rtl/>
        </w:rPr>
        <w:t>ויש לו המון איברים.</w:t>
      </w:r>
      <w:r w:rsidR="00D141B4">
        <w:rPr>
          <w:rFonts w:hint="cs"/>
          <w:rtl/>
        </w:rPr>
        <w:t xml:space="preserve"> </w:t>
      </w:r>
      <w:r w:rsidR="00AE0E60">
        <w:rPr>
          <w:rFonts w:hint="cs"/>
          <w:rtl/>
        </w:rPr>
        <w:t>התמודדות עם</w:t>
      </w:r>
      <w:r>
        <w:rPr>
          <w:rFonts w:hint="cs"/>
          <w:rtl/>
        </w:rPr>
        <w:t xml:space="preserve"> איבר בעייתי אחד,</w:t>
      </w:r>
      <w:r w:rsidR="00D141B4">
        <w:rPr>
          <w:rFonts w:hint="cs"/>
          <w:rtl/>
        </w:rPr>
        <w:t xml:space="preserve"> </w:t>
      </w:r>
      <w:r>
        <w:rPr>
          <w:rFonts w:hint="cs"/>
          <w:rtl/>
        </w:rPr>
        <w:t>לא יפתור את הבעיה.</w:t>
      </w:r>
    </w:p>
    <w:p w:rsidR="00A91D70" w:rsidRDefault="00BB789B" w:rsidP="00A91D70">
      <w:pPr>
        <w:pStyle w:val="ListParagraph"/>
        <w:numPr>
          <w:ilvl w:val="0"/>
          <w:numId w:val="8"/>
        </w:numPr>
        <w:tabs>
          <w:tab w:val="left" w:pos="843"/>
        </w:tabs>
        <w:spacing w:after="0"/>
      </w:pPr>
      <w:r>
        <w:rPr>
          <w:rFonts w:hint="cs"/>
          <w:rtl/>
        </w:rPr>
        <w:t xml:space="preserve">אני רוצה לחזור על </w:t>
      </w:r>
      <w:r w:rsidR="00AE0E60">
        <w:rPr>
          <w:rFonts w:hint="cs"/>
          <w:rtl/>
        </w:rPr>
        <w:t>אקסיומה</w:t>
      </w:r>
      <w:r>
        <w:rPr>
          <w:rFonts w:hint="cs"/>
          <w:rtl/>
        </w:rPr>
        <w:t xml:space="preserve"> שנאמר</w:t>
      </w:r>
      <w:r w:rsidR="00AE0E60">
        <w:rPr>
          <w:rFonts w:hint="cs"/>
          <w:rtl/>
        </w:rPr>
        <w:t>ה</w:t>
      </w:r>
      <w:r>
        <w:rPr>
          <w:rFonts w:hint="cs"/>
          <w:rtl/>
        </w:rPr>
        <w:t xml:space="preserve"> די הרבה לאחרונה, </w:t>
      </w:r>
      <w:r w:rsidR="0078788A">
        <w:rPr>
          <w:rFonts w:hint="cs"/>
          <w:rtl/>
        </w:rPr>
        <w:t>שהסדר-חוב הוא הרבה יותר זול ומהיר מפירוק.</w:t>
      </w:r>
      <w:r w:rsidR="00D141B4">
        <w:rPr>
          <w:rFonts w:hint="cs"/>
          <w:rtl/>
        </w:rPr>
        <w:t xml:space="preserve"> </w:t>
      </w:r>
      <w:r w:rsidR="0078788A">
        <w:rPr>
          <w:rFonts w:hint="cs"/>
          <w:rtl/>
        </w:rPr>
        <w:t>אני איני מסכימה עם הדברים, אין לנו באמת נתונים כמה באמת עולה הסדר-חוב.</w:t>
      </w:r>
    </w:p>
    <w:p w:rsidR="00A91D70" w:rsidRDefault="0078788A" w:rsidP="00A91D70">
      <w:pPr>
        <w:pStyle w:val="ListParagraph"/>
        <w:numPr>
          <w:ilvl w:val="0"/>
          <w:numId w:val="8"/>
        </w:numPr>
        <w:tabs>
          <w:tab w:val="left" w:pos="843"/>
        </w:tabs>
        <w:spacing w:after="0"/>
      </w:pPr>
      <w:r>
        <w:rPr>
          <w:rFonts w:hint="cs"/>
          <w:rtl/>
        </w:rPr>
        <w:t>אנחנו רואים במקרים רבים של הסדרי חוב,</w:t>
      </w:r>
      <w:r w:rsidR="00D141B4">
        <w:rPr>
          <w:rFonts w:hint="cs"/>
          <w:rtl/>
        </w:rPr>
        <w:t xml:space="preserve"> </w:t>
      </w:r>
      <w:r>
        <w:rPr>
          <w:rFonts w:hint="cs"/>
          <w:rtl/>
        </w:rPr>
        <w:t>את סוללת עורכי הדין הבכירה של בעלי השליטה,</w:t>
      </w:r>
      <w:r w:rsidR="00D141B4">
        <w:rPr>
          <w:rFonts w:hint="cs"/>
          <w:rtl/>
        </w:rPr>
        <w:t xml:space="preserve"> </w:t>
      </w:r>
      <w:r w:rsidR="00E43AFF">
        <w:rPr>
          <w:rFonts w:hint="cs"/>
          <w:rtl/>
        </w:rPr>
        <w:t>ש</w:t>
      </w:r>
      <w:r w:rsidR="00AE0E60">
        <w:rPr>
          <w:rFonts w:hint="cs"/>
          <w:rtl/>
        </w:rPr>
        <w:t>ל</w:t>
      </w:r>
      <w:r w:rsidR="00E43AFF">
        <w:rPr>
          <w:rFonts w:hint="cs"/>
          <w:rtl/>
        </w:rPr>
        <w:t>פעמ</w:t>
      </w:r>
      <w:r>
        <w:rPr>
          <w:rFonts w:hint="cs"/>
          <w:rtl/>
        </w:rPr>
        <w:t>ים רבות כוללים שלושה או ארבעה משרדים מהמובילים בארץ.</w:t>
      </w:r>
      <w:r w:rsidR="00D141B4">
        <w:rPr>
          <w:rFonts w:hint="cs"/>
          <w:rtl/>
        </w:rPr>
        <w:t xml:space="preserve"> </w:t>
      </w:r>
      <w:r>
        <w:rPr>
          <w:rFonts w:hint="cs"/>
          <w:rtl/>
        </w:rPr>
        <w:t>עלויות שלא יודעים מי בדיוק משלם.</w:t>
      </w:r>
      <w:r w:rsidR="00D141B4">
        <w:rPr>
          <w:rFonts w:hint="cs"/>
          <w:rtl/>
        </w:rPr>
        <w:t xml:space="preserve"> </w:t>
      </w:r>
      <w:r>
        <w:rPr>
          <w:rFonts w:hint="cs"/>
          <w:rtl/>
        </w:rPr>
        <w:t>החברה?</w:t>
      </w:r>
      <w:r w:rsidR="00E43AFF">
        <w:rPr>
          <w:rFonts w:hint="cs"/>
          <w:rtl/>
        </w:rPr>
        <w:t xml:space="preserve"> </w:t>
      </w:r>
      <w:r>
        <w:rPr>
          <w:rFonts w:hint="cs"/>
          <w:rtl/>
        </w:rPr>
        <w:t>בעלי השליטה?</w:t>
      </w:r>
      <w:r w:rsidR="00E43AFF">
        <w:rPr>
          <w:rFonts w:hint="cs"/>
          <w:rtl/>
        </w:rPr>
        <w:t xml:space="preserve"> </w:t>
      </w:r>
      <w:r w:rsidR="00AE0E60">
        <w:rPr>
          <w:rFonts w:hint="cs"/>
          <w:rtl/>
        </w:rPr>
        <w:t>הנושים?</w:t>
      </w:r>
    </w:p>
    <w:p w:rsidR="00A91D70" w:rsidRDefault="0078788A" w:rsidP="00A91D70">
      <w:pPr>
        <w:pStyle w:val="ListParagraph"/>
        <w:numPr>
          <w:ilvl w:val="0"/>
          <w:numId w:val="8"/>
        </w:numPr>
        <w:tabs>
          <w:tab w:val="left" w:pos="843"/>
        </w:tabs>
        <w:spacing w:after="0"/>
      </w:pPr>
      <w:r>
        <w:rPr>
          <w:rFonts w:hint="cs"/>
          <w:rtl/>
        </w:rPr>
        <w:t>לדעתי,</w:t>
      </w:r>
      <w:r w:rsidR="00D141B4">
        <w:rPr>
          <w:rFonts w:hint="cs"/>
          <w:rtl/>
        </w:rPr>
        <w:t xml:space="preserve"> </w:t>
      </w:r>
      <w:r>
        <w:rPr>
          <w:rFonts w:hint="cs"/>
          <w:rtl/>
        </w:rPr>
        <w:t>כדאי לדרוש מהרשות לניירות ערך,</w:t>
      </w:r>
      <w:r w:rsidR="00D141B4">
        <w:rPr>
          <w:rFonts w:hint="cs"/>
          <w:rtl/>
        </w:rPr>
        <w:t xml:space="preserve"> </w:t>
      </w:r>
      <w:r>
        <w:rPr>
          <w:rFonts w:hint="cs"/>
          <w:rtl/>
        </w:rPr>
        <w:t>שאחרי שמגיעים להסדר,</w:t>
      </w:r>
      <w:r w:rsidR="00D141B4">
        <w:rPr>
          <w:rFonts w:hint="cs"/>
          <w:rtl/>
        </w:rPr>
        <w:t xml:space="preserve"> </w:t>
      </w:r>
      <w:r>
        <w:rPr>
          <w:rFonts w:hint="cs"/>
          <w:rtl/>
        </w:rPr>
        <w:t>יהיה גילוי נאות לגבי כמה עלה ההסדר.</w:t>
      </w:r>
      <w:r w:rsidR="00D141B4">
        <w:rPr>
          <w:rFonts w:hint="cs"/>
          <w:rtl/>
        </w:rPr>
        <w:t xml:space="preserve"> </w:t>
      </w:r>
      <w:r>
        <w:rPr>
          <w:rFonts w:hint="cs"/>
          <w:rtl/>
        </w:rPr>
        <w:t>לאחר מיכן נוכל לשאול את השאלה האם בכלל עדיף להגיע להסדר.</w:t>
      </w:r>
    </w:p>
    <w:p w:rsidR="00EE019B" w:rsidRDefault="00EE019B">
      <w:pPr>
        <w:bidi w:val="0"/>
        <w:rPr>
          <w:rtl/>
        </w:rPr>
      </w:pPr>
      <w:r>
        <w:rPr>
          <w:rtl/>
        </w:rPr>
        <w:br w:type="page"/>
      </w:r>
    </w:p>
    <w:p w:rsidR="00A91D70" w:rsidRDefault="0078788A" w:rsidP="00A91D70">
      <w:pPr>
        <w:pStyle w:val="ListParagraph"/>
        <w:numPr>
          <w:ilvl w:val="0"/>
          <w:numId w:val="8"/>
        </w:numPr>
        <w:tabs>
          <w:tab w:val="left" w:pos="843"/>
        </w:tabs>
        <w:spacing w:after="0"/>
      </w:pPr>
      <w:r>
        <w:rPr>
          <w:rFonts w:hint="cs"/>
          <w:rtl/>
        </w:rPr>
        <w:lastRenderedPageBreak/>
        <w:t>דב</w:t>
      </w:r>
      <w:r w:rsidR="00773D79">
        <w:rPr>
          <w:rFonts w:hint="cs"/>
          <w:rtl/>
        </w:rPr>
        <w:t>ר נוסף שלא נלקח בחשבון,</w:t>
      </w:r>
      <w:r w:rsidR="00D141B4">
        <w:rPr>
          <w:rFonts w:hint="cs"/>
          <w:rtl/>
        </w:rPr>
        <w:t xml:space="preserve"> </w:t>
      </w:r>
      <w:r w:rsidR="00773D79">
        <w:rPr>
          <w:rFonts w:hint="cs"/>
          <w:rtl/>
        </w:rPr>
        <w:t>הוא הזמן.</w:t>
      </w:r>
      <w:r w:rsidR="00AE0E60">
        <w:rPr>
          <w:rFonts w:hint="cs"/>
          <w:rtl/>
        </w:rPr>
        <w:t xml:space="preserve"> מבחינה משפטית, אין ספק שלהגיע להסדר יותר מהר מלהגיע לפירוק.</w:t>
      </w:r>
      <w:r w:rsidR="00D141B4">
        <w:rPr>
          <w:rFonts w:hint="cs"/>
          <w:rtl/>
        </w:rPr>
        <w:t xml:space="preserve"> </w:t>
      </w:r>
      <w:r w:rsidR="00773D79">
        <w:rPr>
          <w:rFonts w:hint="cs"/>
          <w:rtl/>
        </w:rPr>
        <w:t>מבחינה כלכלית,</w:t>
      </w:r>
      <w:r w:rsidR="00D141B4">
        <w:rPr>
          <w:rFonts w:hint="cs"/>
          <w:rtl/>
        </w:rPr>
        <w:t xml:space="preserve"> </w:t>
      </w:r>
      <w:r w:rsidR="00773D79">
        <w:rPr>
          <w:rFonts w:hint="cs"/>
          <w:rtl/>
        </w:rPr>
        <w:t>הנושים שעוברים את כל ההליך המשפטי הזה יחד עם החברה,</w:t>
      </w:r>
      <w:r w:rsidR="00D141B4">
        <w:rPr>
          <w:rFonts w:hint="cs"/>
          <w:rtl/>
        </w:rPr>
        <w:t xml:space="preserve"> </w:t>
      </w:r>
      <w:r w:rsidR="00773D79">
        <w:rPr>
          <w:rFonts w:hint="cs"/>
          <w:rtl/>
        </w:rPr>
        <w:t>מאבדים זמן יקר מתחילת ההליך ועד לסיימו.</w:t>
      </w:r>
      <w:r w:rsidR="009B72AD">
        <w:rPr>
          <w:rFonts w:hint="cs"/>
          <w:rtl/>
        </w:rPr>
        <w:t xml:space="preserve"> רוב ההסדרים נותנים עוד זמן לראות אם יש סיכוי להשיג את החזר החוב. אם משווים בזמנים את הפירוק להסדר, אנו לא יודעים להגיד מי יותר מהיר. בסופו של דבר, את הנושה מעניין מתי הוא רואה את הכסף בחזרה.</w:t>
      </w:r>
    </w:p>
    <w:p w:rsidR="00A91D70" w:rsidRDefault="00773D79" w:rsidP="00A91D70">
      <w:pPr>
        <w:pStyle w:val="ListParagraph"/>
        <w:numPr>
          <w:ilvl w:val="0"/>
          <w:numId w:val="8"/>
        </w:numPr>
        <w:tabs>
          <w:tab w:val="left" w:pos="843"/>
        </w:tabs>
        <w:spacing w:after="0"/>
      </w:pPr>
      <w:r>
        <w:rPr>
          <w:rFonts w:hint="cs"/>
          <w:rtl/>
        </w:rPr>
        <w:t>הנקודה השנייה שרציתי להתייחס אליה,</w:t>
      </w:r>
      <w:r w:rsidR="00D141B4">
        <w:rPr>
          <w:rFonts w:hint="cs"/>
          <w:rtl/>
        </w:rPr>
        <w:t xml:space="preserve"> </w:t>
      </w:r>
      <w:r>
        <w:rPr>
          <w:rFonts w:hint="cs"/>
          <w:rtl/>
        </w:rPr>
        <w:t>מתייחסת יותר לנושים,</w:t>
      </w:r>
      <w:r w:rsidR="00D141B4">
        <w:rPr>
          <w:rFonts w:hint="cs"/>
          <w:rtl/>
        </w:rPr>
        <w:t xml:space="preserve"> </w:t>
      </w:r>
      <w:r>
        <w:rPr>
          <w:rFonts w:hint="cs"/>
          <w:rtl/>
        </w:rPr>
        <w:t>שהם גופים מוסדיים.</w:t>
      </w:r>
      <w:r w:rsidR="00D141B4">
        <w:rPr>
          <w:rFonts w:hint="cs"/>
          <w:rtl/>
        </w:rPr>
        <w:t xml:space="preserve"> </w:t>
      </w:r>
      <w:r>
        <w:rPr>
          <w:rFonts w:hint="cs"/>
          <w:rtl/>
        </w:rPr>
        <w:t>נפתח פה    הליך,</w:t>
      </w:r>
      <w:r w:rsidR="00D141B4">
        <w:rPr>
          <w:rFonts w:hint="cs"/>
          <w:rtl/>
        </w:rPr>
        <w:t xml:space="preserve"> </w:t>
      </w:r>
      <w:r>
        <w:rPr>
          <w:rFonts w:hint="cs"/>
          <w:rtl/>
        </w:rPr>
        <w:t>שהוא בעצם קרב בין בעל השליטה לבין הנושים.</w:t>
      </w:r>
      <w:r w:rsidR="00D141B4">
        <w:rPr>
          <w:rFonts w:hint="cs"/>
          <w:rtl/>
        </w:rPr>
        <w:t xml:space="preserve"> </w:t>
      </w:r>
      <w:r>
        <w:rPr>
          <w:rFonts w:hint="cs"/>
          <w:rtl/>
        </w:rPr>
        <w:t>השאלה,</w:t>
      </w:r>
      <w:r w:rsidR="00D141B4">
        <w:rPr>
          <w:rFonts w:hint="cs"/>
          <w:rtl/>
        </w:rPr>
        <w:t xml:space="preserve"> </w:t>
      </w:r>
      <w:r>
        <w:rPr>
          <w:rFonts w:hint="cs"/>
          <w:rtl/>
        </w:rPr>
        <w:t xml:space="preserve">כמה חזק כל אחד מהצדדים לוחץ? או שיש פה </w:t>
      </w:r>
      <w:r w:rsidR="00D141B4">
        <w:rPr>
          <w:rFonts w:hint="cs"/>
          <w:rtl/>
        </w:rPr>
        <w:t xml:space="preserve">בכלל </w:t>
      </w:r>
      <w:r>
        <w:rPr>
          <w:rFonts w:hint="cs"/>
          <w:rtl/>
        </w:rPr>
        <w:t xml:space="preserve">כשל </w:t>
      </w:r>
      <w:r w:rsidR="00D141B4">
        <w:rPr>
          <w:rFonts w:hint="cs"/>
          <w:rtl/>
        </w:rPr>
        <w:t>מבני</w:t>
      </w:r>
      <w:r>
        <w:rPr>
          <w:rFonts w:hint="cs"/>
          <w:rtl/>
        </w:rPr>
        <w:t xml:space="preserve"> לאחד הצדדים?</w:t>
      </w:r>
    </w:p>
    <w:p w:rsidR="00A91D70" w:rsidRDefault="00773D79" w:rsidP="00A91D70">
      <w:pPr>
        <w:pStyle w:val="ListParagraph"/>
        <w:numPr>
          <w:ilvl w:val="0"/>
          <w:numId w:val="8"/>
        </w:numPr>
        <w:tabs>
          <w:tab w:val="left" w:pos="843"/>
        </w:tabs>
        <w:spacing w:after="0"/>
      </w:pPr>
      <w:r>
        <w:rPr>
          <w:rFonts w:hint="cs"/>
          <w:rtl/>
        </w:rPr>
        <w:t>יש פה בעצם סוג של משחק,</w:t>
      </w:r>
      <w:r w:rsidR="00D141B4">
        <w:rPr>
          <w:rFonts w:hint="cs"/>
          <w:rtl/>
        </w:rPr>
        <w:t xml:space="preserve"> </w:t>
      </w:r>
      <w:r>
        <w:rPr>
          <w:rFonts w:hint="cs"/>
          <w:rtl/>
        </w:rPr>
        <w:t>לפי תורת המשחקים.</w:t>
      </w:r>
      <w:r w:rsidR="00D141B4">
        <w:rPr>
          <w:rFonts w:hint="cs"/>
          <w:rtl/>
        </w:rPr>
        <w:t xml:space="preserve"> </w:t>
      </w:r>
      <w:r>
        <w:rPr>
          <w:rFonts w:hint="cs"/>
          <w:rtl/>
        </w:rPr>
        <w:t>כי למעשה,</w:t>
      </w:r>
      <w:r w:rsidR="00D141B4">
        <w:rPr>
          <w:rFonts w:hint="cs"/>
          <w:rtl/>
        </w:rPr>
        <w:t xml:space="preserve"> </w:t>
      </w:r>
      <w:r>
        <w:rPr>
          <w:rFonts w:hint="cs"/>
          <w:rtl/>
        </w:rPr>
        <w:t>אם הגופים המוסדיים לא מוכנים לקחת את השליטה,</w:t>
      </w:r>
      <w:r w:rsidR="00D141B4">
        <w:rPr>
          <w:rFonts w:hint="cs"/>
          <w:rtl/>
        </w:rPr>
        <w:t xml:space="preserve"> </w:t>
      </w:r>
      <w:r>
        <w:rPr>
          <w:rFonts w:hint="cs"/>
          <w:rtl/>
        </w:rPr>
        <w:t>כל המשא ומתן מנוהל מעמדת חולשה,</w:t>
      </w:r>
      <w:r w:rsidR="00D141B4">
        <w:rPr>
          <w:rFonts w:hint="cs"/>
          <w:rtl/>
        </w:rPr>
        <w:t xml:space="preserve"> </w:t>
      </w:r>
      <w:r>
        <w:rPr>
          <w:rFonts w:hint="cs"/>
          <w:rtl/>
        </w:rPr>
        <w:t>שבעל השליטה מודע לה לחלוטין.</w:t>
      </w:r>
    </w:p>
    <w:p w:rsidR="00A91D70" w:rsidRDefault="0008527B" w:rsidP="00A91D70">
      <w:pPr>
        <w:pStyle w:val="ListParagraph"/>
        <w:numPr>
          <w:ilvl w:val="0"/>
          <w:numId w:val="8"/>
        </w:numPr>
        <w:tabs>
          <w:tab w:val="left" w:pos="843"/>
        </w:tabs>
        <w:spacing w:after="0"/>
      </w:pPr>
      <w:r>
        <w:rPr>
          <w:rFonts w:hint="cs"/>
          <w:rtl/>
        </w:rPr>
        <w:t>נקודה נוספת שיש להתייחס אליה,</w:t>
      </w:r>
      <w:r w:rsidR="00D141B4">
        <w:rPr>
          <w:rFonts w:hint="cs"/>
          <w:rtl/>
        </w:rPr>
        <w:t xml:space="preserve"> </w:t>
      </w:r>
      <w:r>
        <w:rPr>
          <w:rFonts w:hint="cs"/>
          <w:rtl/>
        </w:rPr>
        <w:t>היא בעיית הנציג.</w:t>
      </w:r>
      <w:r w:rsidR="00D141B4">
        <w:rPr>
          <w:rFonts w:hint="cs"/>
          <w:rtl/>
        </w:rPr>
        <w:t xml:space="preserve"> </w:t>
      </w:r>
      <w:r>
        <w:rPr>
          <w:rFonts w:hint="cs"/>
          <w:rtl/>
        </w:rPr>
        <w:t>מנהלים שמנהלים כסף לא שלהם,</w:t>
      </w:r>
      <w:r w:rsidR="00D141B4">
        <w:rPr>
          <w:rFonts w:hint="cs"/>
          <w:rtl/>
        </w:rPr>
        <w:t xml:space="preserve"> </w:t>
      </w:r>
      <w:r>
        <w:rPr>
          <w:rFonts w:hint="cs"/>
          <w:rtl/>
        </w:rPr>
        <w:t>לתקופה מסוימת של זמן מסוים,</w:t>
      </w:r>
      <w:r w:rsidR="00D141B4">
        <w:rPr>
          <w:rFonts w:hint="cs"/>
          <w:rtl/>
        </w:rPr>
        <w:t xml:space="preserve"> </w:t>
      </w:r>
      <w:r>
        <w:rPr>
          <w:rFonts w:hint="cs"/>
          <w:rtl/>
        </w:rPr>
        <w:t>עם ידיעה שלאחר שילכו ירד המבול.</w:t>
      </w:r>
    </w:p>
    <w:p w:rsidR="009B72AD" w:rsidRDefault="009B72AD" w:rsidP="00A91D70">
      <w:pPr>
        <w:pStyle w:val="ListParagraph"/>
        <w:numPr>
          <w:ilvl w:val="0"/>
          <w:numId w:val="8"/>
        </w:numPr>
        <w:tabs>
          <w:tab w:val="left" w:pos="843"/>
        </w:tabs>
        <w:spacing w:after="0"/>
      </w:pPr>
      <w:r>
        <w:rPr>
          <w:rFonts w:hint="cs"/>
          <w:rtl/>
        </w:rPr>
        <w:t xml:space="preserve">עוד נקודה למחשבה, שקיימת גם בגופים מוסדיים וגם בכאלו שהם לא, הינה אם יש כמה סדרות, ארוכות וקצרות. הקצרות </w:t>
      </w:r>
      <w:r w:rsidR="00AF15FD">
        <w:rPr>
          <w:rFonts w:hint="cs"/>
          <w:rtl/>
        </w:rPr>
        <w:t>מעדיפות לדחות כמה שיותר את ההליך ולקבל כספים, והארוכות עומדות בצד ורואות איך הקופות מתרוקנות והמצב מורע.</w:t>
      </w:r>
    </w:p>
    <w:p w:rsidR="00A91D70" w:rsidRDefault="0008527B" w:rsidP="00A91D70">
      <w:pPr>
        <w:pStyle w:val="ListParagraph"/>
        <w:numPr>
          <w:ilvl w:val="0"/>
          <w:numId w:val="8"/>
        </w:numPr>
        <w:tabs>
          <w:tab w:val="left" w:pos="843"/>
        </w:tabs>
        <w:spacing w:after="0"/>
      </w:pPr>
      <w:r>
        <w:rPr>
          <w:rFonts w:hint="cs"/>
          <w:rtl/>
        </w:rPr>
        <w:t>בעיה נוספת, האם הגופים המוסדיים,</w:t>
      </w:r>
      <w:r w:rsidR="00D141B4">
        <w:rPr>
          <w:rFonts w:hint="cs"/>
          <w:rtl/>
        </w:rPr>
        <w:t xml:space="preserve"> </w:t>
      </w:r>
      <w:r>
        <w:rPr>
          <w:rFonts w:hint="cs"/>
          <w:rtl/>
        </w:rPr>
        <w:t>במיוחד בחברה שמונפק בה גם אג"ח וגם הון,</w:t>
      </w:r>
      <w:r w:rsidR="00D141B4">
        <w:rPr>
          <w:rFonts w:hint="cs"/>
          <w:rtl/>
        </w:rPr>
        <w:t xml:space="preserve"> </w:t>
      </w:r>
      <w:r w:rsidR="00582F3B">
        <w:rPr>
          <w:rFonts w:hint="cs"/>
          <w:rtl/>
        </w:rPr>
        <w:t>בוחנים</w:t>
      </w:r>
      <w:r>
        <w:rPr>
          <w:rFonts w:hint="cs"/>
          <w:rtl/>
        </w:rPr>
        <w:t xml:space="preserve"> </w:t>
      </w:r>
      <w:r w:rsidR="00582F3B">
        <w:rPr>
          <w:rFonts w:hint="cs"/>
          <w:rtl/>
        </w:rPr>
        <w:t>בהסתכלות כוללת את</w:t>
      </w:r>
      <w:r>
        <w:rPr>
          <w:rFonts w:hint="cs"/>
          <w:rtl/>
        </w:rPr>
        <w:t xml:space="preserve"> כלל התיק.</w:t>
      </w:r>
      <w:r w:rsidR="00D141B4">
        <w:rPr>
          <w:rFonts w:hint="cs"/>
          <w:rtl/>
        </w:rPr>
        <w:t xml:space="preserve"> </w:t>
      </w:r>
      <w:r>
        <w:rPr>
          <w:rFonts w:hint="cs"/>
          <w:rtl/>
        </w:rPr>
        <w:t>חברות כאלו,</w:t>
      </w:r>
      <w:r w:rsidR="00D141B4">
        <w:rPr>
          <w:rFonts w:hint="cs"/>
          <w:rtl/>
        </w:rPr>
        <w:t xml:space="preserve"> </w:t>
      </w:r>
      <w:r>
        <w:rPr>
          <w:rFonts w:hint="cs"/>
          <w:rtl/>
        </w:rPr>
        <w:t>שמחזיקות מניות שעלולות להיפגע</w:t>
      </w:r>
      <w:r w:rsidR="00B92594">
        <w:rPr>
          <w:rFonts w:hint="cs"/>
          <w:rtl/>
        </w:rPr>
        <w:t>,</w:t>
      </w:r>
      <w:r w:rsidR="00D141B4">
        <w:rPr>
          <w:rFonts w:hint="cs"/>
          <w:rtl/>
        </w:rPr>
        <w:t xml:space="preserve"> </w:t>
      </w:r>
      <w:r w:rsidR="00B92594">
        <w:rPr>
          <w:rFonts w:hint="cs"/>
          <w:rtl/>
        </w:rPr>
        <w:t>אם החברה תפתח בהליך.</w:t>
      </w:r>
      <w:r w:rsidR="00D141B4">
        <w:rPr>
          <w:rFonts w:hint="cs"/>
          <w:rtl/>
        </w:rPr>
        <w:t xml:space="preserve"> </w:t>
      </w:r>
      <w:r w:rsidR="00B92594">
        <w:rPr>
          <w:rFonts w:hint="cs"/>
          <w:rtl/>
        </w:rPr>
        <w:t>מול אובדן ערך המניות,</w:t>
      </w:r>
      <w:r w:rsidR="00D141B4">
        <w:rPr>
          <w:rFonts w:hint="cs"/>
          <w:rtl/>
        </w:rPr>
        <w:t xml:space="preserve"> </w:t>
      </w:r>
      <w:r w:rsidR="00B92594">
        <w:rPr>
          <w:rFonts w:hint="cs"/>
          <w:rtl/>
        </w:rPr>
        <w:t>איבוד הסדר-החוב יכול להיות מזערי.</w:t>
      </w:r>
    </w:p>
    <w:p w:rsidR="005444A7" w:rsidRDefault="005444A7" w:rsidP="00A91D70">
      <w:pPr>
        <w:pStyle w:val="ListParagraph"/>
        <w:numPr>
          <w:ilvl w:val="0"/>
          <w:numId w:val="8"/>
        </w:numPr>
        <w:tabs>
          <w:tab w:val="left" w:pos="843"/>
        </w:tabs>
        <w:spacing w:after="0"/>
        <w:rPr>
          <w:rtl/>
        </w:rPr>
      </w:pPr>
      <w:r>
        <w:rPr>
          <w:rFonts w:hint="cs"/>
          <w:rtl/>
        </w:rPr>
        <w:t>לסיכום,</w:t>
      </w:r>
      <w:r w:rsidR="00A054E2">
        <w:rPr>
          <w:rFonts w:hint="cs"/>
          <w:rtl/>
        </w:rPr>
        <w:t xml:space="preserve"> </w:t>
      </w:r>
      <w:r>
        <w:rPr>
          <w:rFonts w:hint="cs"/>
          <w:rtl/>
        </w:rPr>
        <w:t>מעבר לכך שיש בעיה</w:t>
      </w:r>
      <w:r w:rsidR="00582F3B">
        <w:rPr>
          <w:rFonts w:hint="cs"/>
          <w:rtl/>
        </w:rPr>
        <w:t xml:space="preserve"> רגולטורית</w:t>
      </w:r>
      <w:r w:rsidR="00D141B4">
        <w:rPr>
          <w:rFonts w:hint="cs"/>
          <w:rtl/>
        </w:rPr>
        <w:t xml:space="preserve"> </w:t>
      </w:r>
      <w:r>
        <w:rPr>
          <w:rFonts w:hint="cs"/>
          <w:rtl/>
        </w:rPr>
        <w:t xml:space="preserve">לגבי אחזקה של המרה מחוב </w:t>
      </w:r>
      <w:r w:rsidR="001E7A33">
        <w:rPr>
          <w:rFonts w:hint="cs"/>
          <w:rtl/>
        </w:rPr>
        <w:t xml:space="preserve">להון </w:t>
      </w:r>
      <w:r>
        <w:rPr>
          <w:rFonts w:hint="cs"/>
          <w:rtl/>
        </w:rPr>
        <w:t>לגופים המוסדיים,</w:t>
      </w:r>
      <w:r w:rsidR="00582F3B">
        <w:rPr>
          <w:rFonts w:hint="cs"/>
          <w:rtl/>
        </w:rPr>
        <w:t xml:space="preserve"> יש לחשוב</w:t>
      </w:r>
      <w:r w:rsidR="00D141B4">
        <w:rPr>
          <w:rFonts w:hint="cs"/>
          <w:rtl/>
        </w:rPr>
        <w:t xml:space="preserve"> </w:t>
      </w:r>
      <w:r w:rsidR="001E7A33">
        <w:rPr>
          <w:rFonts w:hint="cs"/>
          <w:rtl/>
        </w:rPr>
        <w:t>אם הרגולטור היה פועל ליצירת גוף,</w:t>
      </w:r>
      <w:r w:rsidR="00D141B4">
        <w:rPr>
          <w:rFonts w:hint="cs"/>
          <w:rtl/>
        </w:rPr>
        <w:t xml:space="preserve"> </w:t>
      </w:r>
      <w:r w:rsidR="001E7A33">
        <w:rPr>
          <w:rFonts w:hint="cs"/>
          <w:rtl/>
        </w:rPr>
        <w:t>שהוא בעצם יהיה סוג של מנהל אשר יבוא לידי פעולה,</w:t>
      </w:r>
      <w:r w:rsidR="00D141B4">
        <w:rPr>
          <w:rFonts w:hint="cs"/>
          <w:rtl/>
        </w:rPr>
        <w:t xml:space="preserve"> </w:t>
      </w:r>
      <w:r w:rsidR="001E7A33">
        <w:rPr>
          <w:rFonts w:hint="cs"/>
          <w:rtl/>
        </w:rPr>
        <w:t>על ידי לקיחת ניהול ההליך שהוא מעמסה כלכלית לכל חברה.</w:t>
      </w:r>
    </w:p>
    <w:p w:rsidR="005444A7" w:rsidRDefault="005444A7" w:rsidP="00B92594">
      <w:pPr>
        <w:tabs>
          <w:tab w:val="left" w:pos="1369"/>
        </w:tabs>
        <w:spacing w:after="0"/>
        <w:ind w:left="226" w:hanging="226"/>
        <w:rPr>
          <w:rtl/>
        </w:rPr>
      </w:pPr>
    </w:p>
    <w:p w:rsidR="00773D79" w:rsidRPr="00434946" w:rsidRDefault="00773D79" w:rsidP="005D49AC">
      <w:pPr>
        <w:tabs>
          <w:tab w:val="left" w:pos="1369"/>
        </w:tabs>
        <w:spacing w:after="0"/>
        <w:ind w:left="226" w:hanging="226"/>
        <w:rPr>
          <w:rtl/>
        </w:rPr>
      </w:pPr>
    </w:p>
    <w:p w:rsidR="00A932EE" w:rsidRPr="001E7A33" w:rsidRDefault="001E7A33" w:rsidP="00A932EE">
      <w:pPr>
        <w:tabs>
          <w:tab w:val="left" w:pos="843"/>
        </w:tabs>
        <w:spacing w:after="0"/>
        <w:ind w:left="226" w:hanging="226"/>
        <w:rPr>
          <w:b/>
          <w:bCs/>
          <w:u w:val="single"/>
          <w:rtl/>
        </w:rPr>
      </w:pPr>
      <w:r w:rsidRPr="001E7A33">
        <w:rPr>
          <w:rFonts w:hint="cs"/>
          <w:b/>
          <w:bCs/>
          <w:u w:val="single"/>
          <w:rtl/>
        </w:rPr>
        <w:t>עו"ד גיא גיסין</w:t>
      </w:r>
      <w:r>
        <w:rPr>
          <w:rFonts w:hint="cs"/>
          <w:b/>
          <w:bCs/>
          <w:u w:val="single"/>
          <w:rtl/>
        </w:rPr>
        <w:t xml:space="preserve"> (שותף מנהל,</w:t>
      </w:r>
      <w:r w:rsidR="00D141B4">
        <w:rPr>
          <w:rFonts w:hint="cs"/>
          <w:b/>
          <w:bCs/>
          <w:u w:val="single"/>
          <w:rtl/>
        </w:rPr>
        <w:t xml:space="preserve"> </w:t>
      </w:r>
      <w:r>
        <w:rPr>
          <w:rFonts w:hint="cs"/>
          <w:b/>
          <w:bCs/>
          <w:u w:val="single"/>
          <w:rtl/>
        </w:rPr>
        <w:t>גיסין ושות',</w:t>
      </w:r>
      <w:r w:rsidR="00D141B4">
        <w:rPr>
          <w:rFonts w:hint="cs"/>
          <w:b/>
          <w:bCs/>
          <w:u w:val="single"/>
          <w:rtl/>
        </w:rPr>
        <w:t xml:space="preserve"> </w:t>
      </w:r>
      <w:r>
        <w:rPr>
          <w:rFonts w:hint="cs"/>
          <w:b/>
          <w:bCs/>
          <w:u w:val="single"/>
          <w:rtl/>
        </w:rPr>
        <w:t>עורכי דין)</w:t>
      </w:r>
    </w:p>
    <w:p w:rsidR="00A91D70" w:rsidRDefault="009608A3" w:rsidP="00A91D70">
      <w:pPr>
        <w:pStyle w:val="ListParagraph"/>
        <w:numPr>
          <w:ilvl w:val="0"/>
          <w:numId w:val="8"/>
        </w:numPr>
        <w:tabs>
          <w:tab w:val="left" w:pos="843"/>
        </w:tabs>
        <w:spacing w:after="0"/>
      </w:pPr>
      <w:r>
        <w:rPr>
          <w:rFonts w:hint="cs"/>
          <w:rtl/>
        </w:rPr>
        <w:t>בתוך המשחק של הסדרי חוב יש עשרות צדדים,</w:t>
      </w:r>
      <w:r w:rsidR="00D141B4">
        <w:rPr>
          <w:rFonts w:hint="cs"/>
          <w:rtl/>
        </w:rPr>
        <w:t xml:space="preserve"> </w:t>
      </w:r>
      <w:r>
        <w:rPr>
          <w:rFonts w:hint="cs"/>
          <w:rtl/>
        </w:rPr>
        <w:t>שלכל צד אינטרס משלו.</w:t>
      </w:r>
    </w:p>
    <w:p w:rsidR="00A91D70" w:rsidRDefault="009608A3" w:rsidP="00A91D70">
      <w:pPr>
        <w:pStyle w:val="ListParagraph"/>
        <w:numPr>
          <w:ilvl w:val="0"/>
          <w:numId w:val="8"/>
        </w:numPr>
        <w:tabs>
          <w:tab w:val="left" w:pos="843"/>
        </w:tabs>
        <w:spacing w:after="0"/>
      </w:pPr>
      <w:r>
        <w:rPr>
          <w:rFonts w:hint="cs"/>
          <w:rtl/>
        </w:rPr>
        <w:t>השוק לא משוכלל,</w:t>
      </w:r>
      <w:r w:rsidR="00D141B4">
        <w:rPr>
          <w:rFonts w:hint="cs"/>
          <w:rtl/>
        </w:rPr>
        <w:t xml:space="preserve"> </w:t>
      </w:r>
      <w:r>
        <w:rPr>
          <w:rFonts w:hint="cs"/>
          <w:rtl/>
        </w:rPr>
        <w:t xml:space="preserve">לא </w:t>
      </w:r>
      <w:r w:rsidR="00582F3B">
        <w:rPr>
          <w:rFonts w:hint="cs"/>
          <w:rtl/>
        </w:rPr>
        <w:t>ב</w:t>
      </w:r>
      <w:r>
        <w:rPr>
          <w:rFonts w:hint="cs"/>
          <w:rtl/>
        </w:rPr>
        <w:t>צד של החברה,</w:t>
      </w:r>
      <w:r w:rsidR="00D141B4">
        <w:rPr>
          <w:rFonts w:hint="cs"/>
          <w:rtl/>
        </w:rPr>
        <w:t xml:space="preserve"> </w:t>
      </w:r>
      <w:r>
        <w:rPr>
          <w:rFonts w:hint="cs"/>
          <w:rtl/>
        </w:rPr>
        <w:t xml:space="preserve">לא </w:t>
      </w:r>
      <w:r w:rsidR="00582F3B">
        <w:rPr>
          <w:rFonts w:hint="cs"/>
          <w:rtl/>
        </w:rPr>
        <w:t>ב</w:t>
      </w:r>
      <w:r>
        <w:rPr>
          <w:rFonts w:hint="cs"/>
          <w:rtl/>
        </w:rPr>
        <w:t xml:space="preserve">צד של בעלי השליטה ולא </w:t>
      </w:r>
      <w:r w:rsidR="00582F3B">
        <w:rPr>
          <w:rFonts w:hint="cs"/>
          <w:rtl/>
        </w:rPr>
        <w:t>ב</w:t>
      </w:r>
      <w:r>
        <w:rPr>
          <w:rFonts w:hint="cs"/>
          <w:rtl/>
        </w:rPr>
        <w:t>צד של הנושים לצערי.</w:t>
      </w:r>
    </w:p>
    <w:p w:rsidR="00A91D70" w:rsidRDefault="009608A3" w:rsidP="00A91D70">
      <w:pPr>
        <w:pStyle w:val="ListParagraph"/>
        <w:numPr>
          <w:ilvl w:val="0"/>
          <w:numId w:val="8"/>
        </w:numPr>
        <w:tabs>
          <w:tab w:val="left" w:pos="843"/>
        </w:tabs>
        <w:spacing w:after="0"/>
      </w:pPr>
      <w:r>
        <w:rPr>
          <w:rFonts w:hint="cs"/>
          <w:rtl/>
        </w:rPr>
        <w:t>אני רוצה לדבר על נקודה שעלתה,</w:t>
      </w:r>
      <w:r w:rsidR="00D141B4">
        <w:rPr>
          <w:rFonts w:hint="cs"/>
          <w:rtl/>
        </w:rPr>
        <w:t xml:space="preserve"> </w:t>
      </w:r>
      <w:r>
        <w:rPr>
          <w:rFonts w:hint="cs"/>
          <w:rtl/>
        </w:rPr>
        <w:t>מינוף החברה לאחר ההסדר.</w:t>
      </w:r>
      <w:r w:rsidR="00D141B4">
        <w:rPr>
          <w:rFonts w:hint="cs"/>
          <w:rtl/>
        </w:rPr>
        <w:t xml:space="preserve"> </w:t>
      </w:r>
      <w:r>
        <w:rPr>
          <w:rFonts w:hint="cs"/>
          <w:rtl/>
        </w:rPr>
        <w:t>ניגוד האינטרסים,</w:t>
      </w:r>
      <w:r w:rsidR="00D141B4">
        <w:rPr>
          <w:rFonts w:hint="cs"/>
          <w:rtl/>
        </w:rPr>
        <w:t xml:space="preserve"> </w:t>
      </w:r>
      <w:r>
        <w:rPr>
          <w:rFonts w:hint="cs"/>
          <w:rtl/>
        </w:rPr>
        <w:t>עולה כאן כנקודה מרכזית.</w:t>
      </w:r>
      <w:r w:rsidR="00D141B4">
        <w:rPr>
          <w:rFonts w:hint="cs"/>
          <w:rtl/>
        </w:rPr>
        <w:t xml:space="preserve"> </w:t>
      </w:r>
      <w:r w:rsidR="00DB431C">
        <w:rPr>
          <w:rFonts w:hint="cs"/>
          <w:rtl/>
        </w:rPr>
        <w:t>מניסיוני,</w:t>
      </w:r>
      <w:r w:rsidR="00D141B4">
        <w:rPr>
          <w:rFonts w:hint="cs"/>
          <w:rtl/>
        </w:rPr>
        <w:t xml:space="preserve"> </w:t>
      </w:r>
      <w:r w:rsidR="00DB431C">
        <w:rPr>
          <w:rFonts w:hint="cs"/>
          <w:rtl/>
        </w:rPr>
        <w:t>החברות שנשארות ממונפות לאחר הסדר-חוב,</w:t>
      </w:r>
      <w:r w:rsidR="00D141B4">
        <w:rPr>
          <w:rFonts w:hint="cs"/>
          <w:rtl/>
        </w:rPr>
        <w:t xml:space="preserve"> </w:t>
      </w:r>
      <w:r w:rsidR="00DB431C">
        <w:rPr>
          <w:rFonts w:hint="cs"/>
          <w:rtl/>
        </w:rPr>
        <w:t>לא מבריקות במיוחד כיום.</w:t>
      </w:r>
      <w:r w:rsidR="00582F3B">
        <w:rPr>
          <w:rFonts w:hint="cs"/>
          <w:rtl/>
        </w:rPr>
        <w:t xml:space="preserve"> אנחנו מייצגים לקוחות, ויש לנו קו מסוים, והלקוח מבקש ממני לטעון דברים לטובתו.</w:t>
      </w:r>
    </w:p>
    <w:p w:rsidR="00A91D70" w:rsidRDefault="00DB431C" w:rsidP="00A91D70">
      <w:pPr>
        <w:pStyle w:val="ListParagraph"/>
        <w:numPr>
          <w:ilvl w:val="0"/>
          <w:numId w:val="8"/>
        </w:numPr>
        <w:tabs>
          <w:tab w:val="left" w:pos="843"/>
        </w:tabs>
        <w:spacing w:after="0"/>
      </w:pPr>
      <w:r>
        <w:rPr>
          <w:rFonts w:hint="cs"/>
          <w:rtl/>
        </w:rPr>
        <w:t xml:space="preserve">מאוד </w:t>
      </w:r>
      <w:proofErr w:type="spellStart"/>
      <w:r>
        <w:rPr>
          <w:rFonts w:hint="cs"/>
          <w:rtl/>
        </w:rPr>
        <w:t>נהנתי</w:t>
      </w:r>
      <w:proofErr w:type="spellEnd"/>
      <w:r>
        <w:rPr>
          <w:rFonts w:hint="cs"/>
          <w:rtl/>
        </w:rPr>
        <w:t xml:space="preserve"> לראות את דוגמת </w:t>
      </w:r>
      <w:proofErr w:type="spellStart"/>
      <w:r>
        <w:rPr>
          <w:rFonts w:hint="cs"/>
          <w:rtl/>
        </w:rPr>
        <w:t>פסיפיקה</w:t>
      </w:r>
      <w:proofErr w:type="spellEnd"/>
      <w:r>
        <w:rPr>
          <w:rFonts w:hint="cs"/>
          <w:rtl/>
        </w:rPr>
        <w:t>,</w:t>
      </w:r>
      <w:r w:rsidR="00D141B4">
        <w:rPr>
          <w:rFonts w:hint="cs"/>
          <w:rtl/>
        </w:rPr>
        <w:t xml:space="preserve"> </w:t>
      </w:r>
      <w:r>
        <w:rPr>
          <w:rFonts w:hint="cs"/>
          <w:rtl/>
        </w:rPr>
        <w:t xml:space="preserve">כי היא דוגמא כלכלית שבאה </w:t>
      </w:r>
      <w:r w:rsidR="007A0B4C">
        <w:rPr>
          <w:rFonts w:hint="cs"/>
          <w:rtl/>
        </w:rPr>
        <w:t>מהחיים.</w:t>
      </w:r>
    </w:p>
    <w:p w:rsidR="00A91D70" w:rsidRDefault="00582F3B" w:rsidP="00A91D70">
      <w:pPr>
        <w:pStyle w:val="ListParagraph"/>
        <w:numPr>
          <w:ilvl w:val="0"/>
          <w:numId w:val="8"/>
        </w:numPr>
        <w:tabs>
          <w:tab w:val="left" w:pos="843"/>
        </w:tabs>
        <w:spacing w:after="0"/>
      </w:pPr>
      <w:proofErr w:type="spellStart"/>
      <w:r>
        <w:rPr>
          <w:rFonts w:hint="cs"/>
          <w:rtl/>
        </w:rPr>
        <w:t>ב</w:t>
      </w:r>
      <w:r w:rsidR="007A0B4C">
        <w:rPr>
          <w:rFonts w:hint="cs"/>
          <w:rtl/>
        </w:rPr>
        <w:t>דיסאגיו</w:t>
      </w:r>
      <w:proofErr w:type="spellEnd"/>
      <w:r w:rsidR="007A0B4C">
        <w:rPr>
          <w:rFonts w:hint="cs"/>
          <w:rtl/>
        </w:rPr>
        <w:t>,</w:t>
      </w:r>
      <w:r w:rsidR="00D141B4">
        <w:rPr>
          <w:rFonts w:hint="cs"/>
          <w:rtl/>
        </w:rPr>
        <w:t xml:space="preserve"> </w:t>
      </w:r>
      <w:r>
        <w:rPr>
          <w:rFonts w:hint="cs"/>
          <w:rtl/>
        </w:rPr>
        <w:t>מחלקים את</w:t>
      </w:r>
      <w:r w:rsidR="007A0B4C">
        <w:rPr>
          <w:rFonts w:hint="cs"/>
          <w:rtl/>
        </w:rPr>
        <w:t xml:space="preserve"> </w:t>
      </w:r>
      <w:r>
        <w:rPr>
          <w:rFonts w:hint="cs"/>
          <w:rtl/>
        </w:rPr>
        <w:t>ה</w:t>
      </w:r>
      <w:r w:rsidR="007A0B4C">
        <w:rPr>
          <w:rFonts w:hint="cs"/>
          <w:rtl/>
        </w:rPr>
        <w:t xml:space="preserve">ריבית </w:t>
      </w:r>
      <w:r>
        <w:rPr>
          <w:rFonts w:hint="cs"/>
          <w:rtl/>
        </w:rPr>
        <w:t>ה</w:t>
      </w:r>
      <w:r w:rsidR="007A0B4C">
        <w:rPr>
          <w:rFonts w:hint="cs"/>
          <w:rtl/>
        </w:rPr>
        <w:t>נוספת לאורך התקופה,</w:t>
      </w:r>
      <w:r w:rsidR="00D141B4">
        <w:rPr>
          <w:rFonts w:hint="cs"/>
          <w:rtl/>
        </w:rPr>
        <w:t xml:space="preserve"> </w:t>
      </w:r>
      <w:r w:rsidR="007A0B4C">
        <w:rPr>
          <w:rFonts w:hint="cs"/>
          <w:rtl/>
        </w:rPr>
        <w:t>כמו בחשבונאות,</w:t>
      </w:r>
      <w:r w:rsidR="00D141B4">
        <w:rPr>
          <w:rFonts w:hint="cs"/>
          <w:rtl/>
        </w:rPr>
        <w:t xml:space="preserve"> </w:t>
      </w:r>
      <w:r w:rsidR="007A0B4C">
        <w:rPr>
          <w:rFonts w:hint="cs"/>
          <w:rtl/>
        </w:rPr>
        <w:t>כלכלית זה אותו דבר בדיוק כמו ריבית גבוהה ביום ההנפקה.</w:t>
      </w:r>
      <w:r w:rsidR="00A054E2">
        <w:rPr>
          <w:rFonts w:hint="cs"/>
          <w:rtl/>
        </w:rPr>
        <w:t xml:space="preserve"> </w:t>
      </w:r>
      <w:r w:rsidR="007A0B4C">
        <w:rPr>
          <w:rFonts w:hint="cs"/>
          <w:rtl/>
        </w:rPr>
        <w:t>דבר שתואם לגמרי את הנאמר במחקר.</w:t>
      </w:r>
    </w:p>
    <w:p w:rsidR="00A91D70" w:rsidRDefault="00312EE3" w:rsidP="00A91D70">
      <w:pPr>
        <w:pStyle w:val="ListParagraph"/>
        <w:numPr>
          <w:ilvl w:val="0"/>
          <w:numId w:val="8"/>
        </w:numPr>
        <w:tabs>
          <w:tab w:val="left" w:pos="843"/>
        </w:tabs>
        <w:spacing w:after="0"/>
      </w:pPr>
      <w:r>
        <w:rPr>
          <w:rFonts w:hint="cs"/>
          <w:rtl/>
        </w:rPr>
        <w:t>לדעתי,</w:t>
      </w:r>
      <w:r w:rsidR="00D141B4">
        <w:rPr>
          <w:rFonts w:hint="cs"/>
          <w:rtl/>
        </w:rPr>
        <w:t xml:space="preserve"> </w:t>
      </w:r>
      <w:r>
        <w:rPr>
          <w:rFonts w:hint="cs"/>
          <w:rtl/>
        </w:rPr>
        <w:t>הזרמת כספים מבעל השליטה,</w:t>
      </w:r>
      <w:r w:rsidR="00D141B4">
        <w:rPr>
          <w:rFonts w:hint="cs"/>
          <w:rtl/>
        </w:rPr>
        <w:t xml:space="preserve"> </w:t>
      </w:r>
      <w:r>
        <w:rPr>
          <w:rFonts w:hint="cs"/>
          <w:rtl/>
        </w:rPr>
        <w:t>דבר נורא חשוב,</w:t>
      </w:r>
      <w:r w:rsidR="00D141B4">
        <w:rPr>
          <w:rFonts w:hint="cs"/>
          <w:rtl/>
        </w:rPr>
        <w:t xml:space="preserve"> </w:t>
      </w:r>
      <w:r>
        <w:rPr>
          <w:rFonts w:hint="cs"/>
          <w:rtl/>
        </w:rPr>
        <w:t>כפי שנאמר.</w:t>
      </w:r>
      <w:r w:rsidR="00D141B4">
        <w:rPr>
          <w:rFonts w:hint="cs"/>
          <w:rtl/>
        </w:rPr>
        <w:t xml:space="preserve"> </w:t>
      </w:r>
      <w:r>
        <w:rPr>
          <w:rFonts w:hint="cs"/>
          <w:rtl/>
        </w:rPr>
        <w:t>הזרמות כספים,</w:t>
      </w:r>
      <w:r w:rsidR="00D141B4">
        <w:rPr>
          <w:rFonts w:hint="cs"/>
          <w:rtl/>
        </w:rPr>
        <w:t xml:space="preserve"> </w:t>
      </w:r>
      <w:r>
        <w:rPr>
          <w:rFonts w:hint="cs"/>
          <w:rtl/>
        </w:rPr>
        <w:t>בח</w:t>
      </w:r>
      <w:r w:rsidR="00A054E2">
        <w:rPr>
          <w:rFonts w:hint="cs"/>
          <w:rtl/>
        </w:rPr>
        <w:t>ב</w:t>
      </w:r>
      <w:r>
        <w:rPr>
          <w:rFonts w:hint="cs"/>
          <w:rtl/>
        </w:rPr>
        <w:t>רה שלא תחת הסדר</w:t>
      </w:r>
      <w:r w:rsidR="00582F3B">
        <w:rPr>
          <w:rFonts w:hint="cs"/>
          <w:rtl/>
        </w:rPr>
        <w:t xml:space="preserve"> ובמצב</w:t>
      </w:r>
      <w:r w:rsidR="00B06923">
        <w:rPr>
          <w:rFonts w:hint="cs"/>
          <w:rtl/>
        </w:rPr>
        <w:t xml:space="preserve"> של</w:t>
      </w:r>
      <w:r>
        <w:rPr>
          <w:rFonts w:hint="cs"/>
          <w:rtl/>
        </w:rPr>
        <w:t xml:space="preserve"> חדלת פירעון,</w:t>
      </w:r>
      <w:r w:rsidR="00D141B4">
        <w:rPr>
          <w:rFonts w:hint="cs"/>
          <w:rtl/>
        </w:rPr>
        <w:t xml:space="preserve"> </w:t>
      </w:r>
      <w:r>
        <w:rPr>
          <w:rFonts w:hint="cs"/>
          <w:rtl/>
        </w:rPr>
        <w:t>זה העדפת נושים חד-משמעית.</w:t>
      </w:r>
    </w:p>
    <w:p w:rsidR="00A91D70" w:rsidRDefault="00312EE3" w:rsidP="00A91D70">
      <w:pPr>
        <w:pStyle w:val="ListParagraph"/>
        <w:numPr>
          <w:ilvl w:val="0"/>
          <w:numId w:val="8"/>
        </w:numPr>
        <w:tabs>
          <w:tab w:val="left" w:pos="843"/>
        </w:tabs>
        <w:spacing w:after="0"/>
      </w:pPr>
      <w:r>
        <w:rPr>
          <w:rFonts w:hint="cs"/>
          <w:rtl/>
        </w:rPr>
        <w:t>אני רוצה להעיר,</w:t>
      </w:r>
      <w:r w:rsidR="00D141B4">
        <w:rPr>
          <w:rFonts w:hint="cs"/>
          <w:rtl/>
        </w:rPr>
        <w:t xml:space="preserve"> </w:t>
      </w:r>
      <w:r>
        <w:rPr>
          <w:rFonts w:hint="cs"/>
          <w:rtl/>
        </w:rPr>
        <w:t>על מה שנאמר בנוגע לחוות דעת ברנע.</w:t>
      </w:r>
      <w:r w:rsidR="00D141B4">
        <w:rPr>
          <w:rFonts w:hint="cs"/>
          <w:rtl/>
        </w:rPr>
        <w:t xml:space="preserve"> </w:t>
      </w:r>
      <w:r>
        <w:rPr>
          <w:rFonts w:hint="cs"/>
          <w:rtl/>
        </w:rPr>
        <w:t>החוק החדש,</w:t>
      </w:r>
      <w:r w:rsidR="00D141B4">
        <w:rPr>
          <w:rFonts w:hint="cs"/>
          <w:rtl/>
        </w:rPr>
        <w:t xml:space="preserve"> </w:t>
      </w:r>
      <w:r>
        <w:rPr>
          <w:rFonts w:hint="cs"/>
          <w:rtl/>
        </w:rPr>
        <w:t>דחה את זה.</w:t>
      </w:r>
      <w:r w:rsidR="00D141B4">
        <w:rPr>
          <w:rFonts w:hint="cs"/>
          <w:rtl/>
        </w:rPr>
        <w:t xml:space="preserve"> </w:t>
      </w:r>
      <w:r>
        <w:rPr>
          <w:rFonts w:hint="cs"/>
          <w:rtl/>
        </w:rPr>
        <w:t>וועדת ברנע,</w:t>
      </w:r>
      <w:r w:rsidR="00A054E2">
        <w:rPr>
          <w:rFonts w:hint="cs"/>
          <w:rtl/>
        </w:rPr>
        <w:t xml:space="preserve"> </w:t>
      </w:r>
      <w:r>
        <w:rPr>
          <w:rFonts w:hint="cs"/>
          <w:rtl/>
        </w:rPr>
        <w:t xml:space="preserve">במקרה </w:t>
      </w:r>
      <w:r>
        <w:rPr>
          <w:rFonts w:hint="cs"/>
        </w:rPr>
        <w:t>IDB</w:t>
      </w:r>
      <w:r>
        <w:rPr>
          <w:rFonts w:hint="cs"/>
          <w:rtl/>
        </w:rPr>
        <w:t>,</w:t>
      </w:r>
      <w:r w:rsidR="00D141B4">
        <w:rPr>
          <w:rFonts w:hint="cs"/>
          <w:rtl/>
        </w:rPr>
        <w:t xml:space="preserve"> </w:t>
      </w:r>
      <w:r>
        <w:rPr>
          <w:rFonts w:hint="cs"/>
          <w:rtl/>
        </w:rPr>
        <w:t>אמרה: וודאות מוחלטת לשנה,</w:t>
      </w:r>
      <w:r w:rsidR="00D141B4">
        <w:rPr>
          <w:rFonts w:hint="cs"/>
          <w:rtl/>
        </w:rPr>
        <w:t xml:space="preserve"> </w:t>
      </w:r>
      <w:r>
        <w:rPr>
          <w:rFonts w:hint="cs"/>
          <w:rtl/>
        </w:rPr>
        <w:t xml:space="preserve">וודאות </w:t>
      </w:r>
      <w:r w:rsidR="00A054E2">
        <w:rPr>
          <w:rFonts w:hint="cs"/>
          <w:rtl/>
        </w:rPr>
        <w:t xml:space="preserve">סבירה לשנה שנייה, </w:t>
      </w:r>
      <w:r w:rsidR="00B06923">
        <w:rPr>
          <w:rFonts w:hint="cs"/>
          <w:rtl/>
        </w:rPr>
        <w:t xml:space="preserve">וודאות סבירה </w:t>
      </w:r>
      <w:r w:rsidR="00A054E2">
        <w:rPr>
          <w:rFonts w:hint="cs"/>
          <w:rtl/>
        </w:rPr>
        <w:t>לשנים לאחר מ</w:t>
      </w:r>
      <w:r>
        <w:rPr>
          <w:rFonts w:hint="cs"/>
          <w:rtl/>
        </w:rPr>
        <w:t>כן.</w:t>
      </w:r>
    </w:p>
    <w:p w:rsidR="00312EE3" w:rsidRDefault="00312EE3" w:rsidP="00A91D70">
      <w:pPr>
        <w:pStyle w:val="ListParagraph"/>
        <w:numPr>
          <w:ilvl w:val="0"/>
          <w:numId w:val="8"/>
        </w:numPr>
        <w:tabs>
          <w:tab w:val="left" w:pos="843"/>
        </w:tabs>
        <w:spacing w:after="0"/>
        <w:rPr>
          <w:rtl/>
        </w:rPr>
      </w:pPr>
      <w:r>
        <w:rPr>
          <w:rFonts w:hint="cs"/>
          <w:rtl/>
        </w:rPr>
        <w:t>חוסר הוגנות מוחלט אצל בעלי השליטה.</w:t>
      </w:r>
      <w:r w:rsidR="00D141B4">
        <w:rPr>
          <w:rFonts w:hint="cs"/>
          <w:rtl/>
        </w:rPr>
        <w:t xml:space="preserve"> </w:t>
      </w:r>
      <w:r>
        <w:rPr>
          <w:rFonts w:hint="cs"/>
          <w:rtl/>
        </w:rPr>
        <w:t>נמצאים בתוך מועדון סגור</w:t>
      </w:r>
      <w:r w:rsidR="00F40D7A">
        <w:rPr>
          <w:rFonts w:hint="cs"/>
          <w:rtl/>
        </w:rPr>
        <w:t>,</w:t>
      </w:r>
      <w:r w:rsidR="00D141B4">
        <w:rPr>
          <w:rFonts w:hint="cs"/>
          <w:rtl/>
        </w:rPr>
        <w:t xml:space="preserve"> </w:t>
      </w:r>
      <w:r w:rsidR="00F40D7A">
        <w:rPr>
          <w:rFonts w:hint="cs"/>
          <w:rtl/>
        </w:rPr>
        <w:t>שגם בעלי השליטה של הגופים המוסדיים נמצאים בו.</w:t>
      </w:r>
      <w:r w:rsidR="00B06923">
        <w:rPr>
          <w:rFonts w:hint="cs"/>
          <w:rtl/>
        </w:rPr>
        <w:t xml:space="preserve"> במועדון הזה יש תקלה, המצב של החברה ידוע להם ולנו הוא לא ידוע.</w:t>
      </w:r>
    </w:p>
    <w:p w:rsidR="00F40D7A" w:rsidRDefault="00F40D7A" w:rsidP="00312EE3">
      <w:pPr>
        <w:tabs>
          <w:tab w:val="left" w:pos="843"/>
        </w:tabs>
        <w:spacing w:after="0"/>
        <w:ind w:left="226" w:hanging="226"/>
        <w:rPr>
          <w:rtl/>
        </w:rPr>
      </w:pPr>
    </w:p>
    <w:p w:rsidR="00EE019B" w:rsidRPr="00EE019B" w:rsidRDefault="00EE019B">
      <w:pPr>
        <w:bidi w:val="0"/>
        <w:rPr>
          <w:rtl/>
        </w:rPr>
      </w:pPr>
      <w:r w:rsidRPr="00EE019B">
        <w:rPr>
          <w:rtl/>
        </w:rPr>
        <w:br w:type="page"/>
      </w:r>
    </w:p>
    <w:p w:rsidR="00F40D7A" w:rsidRDefault="00F40D7A" w:rsidP="00F40D7A">
      <w:pPr>
        <w:tabs>
          <w:tab w:val="left" w:pos="843"/>
        </w:tabs>
        <w:spacing w:after="0"/>
        <w:ind w:left="226" w:hanging="226"/>
        <w:rPr>
          <w:b/>
          <w:bCs/>
          <w:u w:val="single"/>
          <w:rtl/>
        </w:rPr>
      </w:pPr>
      <w:r w:rsidRPr="00F40D7A">
        <w:rPr>
          <w:rFonts w:hint="cs"/>
          <w:b/>
          <w:bCs/>
          <w:u w:val="single"/>
          <w:rtl/>
        </w:rPr>
        <w:lastRenderedPageBreak/>
        <w:t xml:space="preserve">רו"ח שלומי שוב (ראש </w:t>
      </w:r>
      <w:proofErr w:type="spellStart"/>
      <w:r w:rsidRPr="00F40D7A">
        <w:rPr>
          <w:rFonts w:hint="cs"/>
          <w:b/>
          <w:bCs/>
          <w:u w:val="single"/>
          <w:rtl/>
        </w:rPr>
        <w:t>תוכנית</w:t>
      </w:r>
      <w:proofErr w:type="spellEnd"/>
      <w:r w:rsidRPr="00F40D7A">
        <w:rPr>
          <w:rFonts w:hint="cs"/>
          <w:b/>
          <w:bCs/>
          <w:u w:val="single"/>
          <w:rtl/>
        </w:rPr>
        <w:t xml:space="preserve"> חשבונאות</w:t>
      </w:r>
      <w:r w:rsidR="00510F2A">
        <w:rPr>
          <w:rFonts w:hint="cs"/>
          <w:b/>
          <w:bCs/>
          <w:u w:val="single"/>
          <w:rtl/>
        </w:rPr>
        <w:t xml:space="preserve"> ו</w:t>
      </w:r>
      <w:r w:rsidRPr="00F40D7A">
        <w:rPr>
          <w:rFonts w:hint="cs"/>
          <w:b/>
          <w:bCs/>
          <w:u w:val="single"/>
          <w:rtl/>
        </w:rPr>
        <w:t>סגן דיקן,</w:t>
      </w:r>
      <w:r w:rsidR="00D141B4">
        <w:rPr>
          <w:rFonts w:hint="cs"/>
          <w:b/>
          <w:bCs/>
          <w:u w:val="single"/>
          <w:rtl/>
        </w:rPr>
        <w:t xml:space="preserve"> </w:t>
      </w:r>
      <w:r w:rsidRPr="00F40D7A">
        <w:rPr>
          <w:rFonts w:hint="cs"/>
          <w:b/>
          <w:bCs/>
          <w:u w:val="single"/>
          <w:rtl/>
        </w:rPr>
        <w:t>בית ס</w:t>
      </w:r>
      <w:r>
        <w:rPr>
          <w:rFonts w:hint="cs"/>
          <w:b/>
          <w:bCs/>
          <w:u w:val="single"/>
          <w:rtl/>
        </w:rPr>
        <w:t>פר אריסון למנהל עסקים,</w:t>
      </w:r>
      <w:r w:rsidR="00D141B4">
        <w:rPr>
          <w:rFonts w:hint="cs"/>
          <w:b/>
          <w:bCs/>
          <w:u w:val="single"/>
          <w:rtl/>
        </w:rPr>
        <w:t xml:space="preserve"> </w:t>
      </w:r>
      <w:r>
        <w:rPr>
          <w:rFonts w:hint="cs"/>
          <w:b/>
          <w:bCs/>
          <w:u w:val="single"/>
          <w:rtl/>
        </w:rPr>
        <w:t xml:space="preserve">הבינתחומי </w:t>
      </w:r>
      <w:r w:rsidRPr="00F40D7A">
        <w:rPr>
          <w:rFonts w:hint="cs"/>
          <w:b/>
          <w:bCs/>
          <w:u w:val="single"/>
          <w:rtl/>
        </w:rPr>
        <w:t>הרצליה)</w:t>
      </w:r>
    </w:p>
    <w:p w:rsidR="00A91D70" w:rsidRDefault="00F40D7A" w:rsidP="00A91D70">
      <w:pPr>
        <w:pStyle w:val="ListParagraph"/>
        <w:numPr>
          <w:ilvl w:val="0"/>
          <w:numId w:val="8"/>
        </w:numPr>
        <w:tabs>
          <w:tab w:val="left" w:pos="843"/>
        </w:tabs>
        <w:spacing w:after="0"/>
      </w:pPr>
      <w:r>
        <w:rPr>
          <w:rFonts w:hint="cs"/>
          <w:rtl/>
        </w:rPr>
        <w:t>אני מסתכל על הדברים מהזווית החשבונאית,</w:t>
      </w:r>
      <w:r w:rsidR="00D141B4">
        <w:rPr>
          <w:rFonts w:hint="cs"/>
          <w:rtl/>
        </w:rPr>
        <w:t xml:space="preserve"> במיוחד בנושאים </w:t>
      </w:r>
      <w:r>
        <w:rPr>
          <w:rFonts w:hint="cs"/>
          <w:rtl/>
        </w:rPr>
        <w:t>של דוחות כספיים והערת עסק חי.</w:t>
      </w:r>
    </w:p>
    <w:p w:rsidR="00A91D70" w:rsidRDefault="00F40D7A" w:rsidP="00A91D70">
      <w:pPr>
        <w:pStyle w:val="ListParagraph"/>
        <w:numPr>
          <w:ilvl w:val="0"/>
          <w:numId w:val="8"/>
        </w:numPr>
        <w:tabs>
          <w:tab w:val="left" w:pos="843"/>
        </w:tabs>
        <w:spacing w:after="0"/>
      </w:pPr>
      <w:r>
        <w:rPr>
          <w:rFonts w:hint="cs"/>
          <w:rtl/>
        </w:rPr>
        <w:t>בחש</w:t>
      </w:r>
      <w:r w:rsidR="000C5FEB">
        <w:rPr>
          <w:rFonts w:hint="cs"/>
          <w:rtl/>
        </w:rPr>
        <w:t xml:space="preserve">בונאות יש דבר שנקרא </w:t>
      </w:r>
      <w:r>
        <w:rPr>
          <w:rFonts w:hint="cs"/>
          <w:rtl/>
        </w:rPr>
        <w:t>הערת עסק חי,</w:t>
      </w:r>
      <w:r w:rsidR="00D141B4">
        <w:rPr>
          <w:rFonts w:hint="cs"/>
          <w:rtl/>
        </w:rPr>
        <w:t xml:space="preserve"> </w:t>
      </w:r>
      <w:r>
        <w:rPr>
          <w:rFonts w:hint="cs"/>
          <w:rtl/>
        </w:rPr>
        <w:t>כפי שהוזכר במאמר.</w:t>
      </w:r>
      <w:r w:rsidR="00D141B4">
        <w:rPr>
          <w:rFonts w:hint="cs"/>
          <w:rtl/>
        </w:rPr>
        <w:t xml:space="preserve"> </w:t>
      </w:r>
      <w:r w:rsidR="000C5FEB">
        <w:rPr>
          <w:rFonts w:hint="cs"/>
          <w:rtl/>
        </w:rPr>
        <w:t>הבעיה עם הנבואה שמגשימה את עצמה,</w:t>
      </w:r>
      <w:r w:rsidR="00D141B4">
        <w:rPr>
          <w:rFonts w:hint="cs"/>
          <w:rtl/>
        </w:rPr>
        <w:t xml:space="preserve"> </w:t>
      </w:r>
      <w:r w:rsidR="000C5FEB">
        <w:rPr>
          <w:rFonts w:hint="cs"/>
          <w:rtl/>
        </w:rPr>
        <w:t>גורמת לכך ש</w:t>
      </w:r>
      <w:r w:rsidR="00E31004">
        <w:rPr>
          <w:rFonts w:hint="cs"/>
          <w:rtl/>
        </w:rPr>
        <w:t>הערות עסק חי, הפכו להיות מאוד מאוחרות</w:t>
      </w:r>
      <w:r w:rsidR="000C5FEB">
        <w:rPr>
          <w:rFonts w:hint="cs"/>
          <w:rtl/>
        </w:rPr>
        <w:t>,</w:t>
      </w:r>
      <w:r w:rsidR="00D141B4">
        <w:rPr>
          <w:rFonts w:hint="cs"/>
          <w:rtl/>
        </w:rPr>
        <w:t xml:space="preserve"> </w:t>
      </w:r>
      <w:r w:rsidR="000C5FEB">
        <w:rPr>
          <w:rFonts w:hint="cs"/>
          <w:rtl/>
        </w:rPr>
        <w:t>אולי יותר מידי.</w:t>
      </w:r>
      <w:r w:rsidR="00D141B4">
        <w:rPr>
          <w:rFonts w:hint="cs"/>
          <w:rtl/>
        </w:rPr>
        <w:t xml:space="preserve"> </w:t>
      </w:r>
      <w:r w:rsidR="000C5FEB">
        <w:rPr>
          <w:rFonts w:hint="cs"/>
          <w:rtl/>
        </w:rPr>
        <w:t>הפרקטיקה מצאה כל מיני פתרונות ביניים בעקבות הבעיה,</w:t>
      </w:r>
      <w:r w:rsidR="00D141B4">
        <w:rPr>
          <w:rFonts w:hint="cs"/>
          <w:rtl/>
        </w:rPr>
        <w:t xml:space="preserve"> </w:t>
      </w:r>
      <w:r w:rsidR="000C5FEB">
        <w:rPr>
          <w:rFonts w:hint="cs"/>
          <w:rtl/>
        </w:rPr>
        <w:t>כגון "הערת עסק חי לייט" או "הפניית תשומת לב"</w:t>
      </w:r>
      <w:r w:rsidR="00B06923">
        <w:rPr>
          <w:rFonts w:hint="cs"/>
          <w:rtl/>
        </w:rPr>
        <w:t>.</w:t>
      </w:r>
    </w:p>
    <w:p w:rsidR="00A91D70" w:rsidRDefault="000C5FEB" w:rsidP="00A91D70">
      <w:pPr>
        <w:pStyle w:val="ListParagraph"/>
        <w:numPr>
          <w:ilvl w:val="0"/>
          <w:numId w:val="8"/>
        </w:numPr>
        <w:tabs>
          <w:tab w:val="left" w:pos="843"/>
        </w:tabs>
        <w:spacing w:after="0"/>
      </w:pPr>
      <w:r>
        <w:rPr>
          <w:rFonts w:hint="cs"/>
          <w:rtl/>
        </w:rPr>
        <w:t>נקודה מעניינת נוספת,</w:t>
      </w:r>
      <w:r w:rsidR="00D141B4">
        <w:rPr>
          <w:rFonts w:hint="cs"/>
          <w:rtl/>
        </w:rPr>
        <w:t xml:space="preserve"> </w:t>
      </w:r>
      <w:r>
        <w:rPr>
          <w:rFonts w:hint="cs"/>
          <w:rtl/>
        </w:rPr>
        <w:t>שנגעתם במאמר, זאת התפיסה של הניכיון</w:t>
      </w:r>
      <w:r w:rsidR="00B06923">
        <w:rPr>
          <w:rFonts w:hint="cs"/>
          <w:rtl/>
        </w:rPr>
        <w:t xml:space="preserve"> (כמו בפרמיה)</w:t>
      </w:r>
      <w:r>
        <w:rPr>
          <w:rFonts w:hint="cs"/>
          <w:rtl/>
        </w:rPr>
        <w:t>,</w:t>
      </w:r>
      <w:r w:rsidR="00D141B4">
        <w:rPr>
          <w:rFonts w:hint="cs"/>
          <w:rtl/>
        </w:rPr>
        <w:t xml:space="preserve"> </w:t>
      </w:r>
      <w:r>
        <w:rPr>
          <w:rFonts w:hint="cs"/>
          <w:rtl/>
        </w:rPr>
        <w:t>ופה החשבונאות נותנת לכם פתרון מצוין.</w:t>
      </w:r>
      <w:r w:rsidR="00D141B4">
        <w:rPr>
          <w:rFonts w:hint="cs"/>
          <w:rtl/>
        </w:rPr>
        <w:t xml:space="preserve"> </w:t>
      </w:r>
      <w:r>
        <w:rPr>
          <w:rFonts w:hint="cs"/>
          <w:rtl/>
        </w:rPr>
        <w:t xml:space="preserve">למעשה הערך החשבונאי של </w:t>
      </w:r>
      <w:proofErr w:type="spellStart"/>
      <w:r w:rsidR="00C84D19">
        <w:rPr>
          <w:rFonts w:hint="cs"/>
          <w:rtl/>
        </w:rPr>
        <w:t>האג"ח</w:t>
      </w:r>
      <w:proofErr w:type="spellEnd"/>
      <w:r w:rsidR="00C84D19">
        <w:rPr>
          <w:rFonts w:hint="cs"/>
          <w:rtl/>
        </w:rPr>
        <w:t xml:space="preserve"> כולל את הפרמיה או </w:t>
      </w:r>
      <w:r>
        <w:rPr>
          <w:rFonts w:hint="cs"/>
          <w:rtl/>
        </w:rPr>
        <w:t>הניכיון,</w:t>
      </w:r>
      <w:r w:rsidR="00D141B4">
        <w:rPr>
          <w:rFonts w:hint="cs"/>
          <w:rtl/>
        </w:rPr>
        <w:t xml:space="preserve"> </w:t>
      </w:r>
      <w:r>
        <w:rPr>
          <w:rFonts w:hint="cs"/>
          <w:rtl/>
        </w:rPr>
        <w:t>למרות שעל פניו,</w:t>
      </w:r>
      <w:r w:rsidR="00D141B4">
        <w:rPr>
          <w:rFonts w:hint="cs"/>
          <w:rtl/>
        </w:rPr>
        <w:t xml:space="preserve"> </w:t>
      </w:r>
      <w:r>
        <w:rPr>
          <w:rFonts w:hint="cs"/>
          <w:rtl/>
        </w:rPr>
        <w:t>לדעתי,</w:t>
      </w:r>
      <w:r w:rsidR="00D141B4">
        <w:rPr>
          <w:rFonts w:hint="cs"/>
          <w:rtl/>
        </w:rPr>
        <w:t xml:space="preserve"> </w:t>
      </w:r>
      <w:r>
        <w:rPr>
          <w:rFonts w:hint="cs"/>
          <w:rtl/>
        </w:rPr>
        <w:t>בתי המשפט לא יקבלו את זה.</w:t>
      </w:r>
      <w:r w:rsidR="00B06923">
        <w:rPr>
          <w:rFonts w:hint="cs"/>
          <w:rtl/>
        </w:rPr>
        <w:t xml:space="preserve"> מצב זה מצריך שינוי חקיקה.</w:t>
      </w:r>
    </w:p>
    <w:p w:rsidR="00B06923" w:rsidRDefault="00C84D19" w:rsidP="00A91D70">
      <w:pPr>
        <w:pStyle w:val="ListParagraph"/>
        <w:numPr>
          <w:ilvl w:val="0"/>
          <w:numId w:val="8"/>
        </w:numPr>
        <w:tabs>
          <w:tab w:val="left" w:pos="843"/>
        </w:tabs>
        <w:spacing w:after="0"/>
      </w:pPr>
      <w:r>
        <w:rPr>
          <w:rFonts w:hint="cs"/>
          <w:rtl/>
        </w:rPr>
        <w:t>אני חושב שלהגביל את השוק,</w:t>
      </w:r>
      <w:r w:rsidR="00D141B4">
        <w:rPr>
          <w:rFonts w:hint="cs"/>
          <w:rtl/>
        </w:rPr>
        <w:t xml:space="preserve"> </w:t>
      </w:r>
      <w:r>
        <w:rPr>
          <w:rFonts w:hint="cs"/>
          <w:rtl/>
        </w:rPr>
        <w:t>זאת לא הגישה הנכונה,</w:t>
      </w:r>
      <w:r w:rsidR="00D141B4">
        <w:rPr>
          <w:rFonts w:hint="cs"/>
          <w:rtl/>
        </w:rPr>
        <w:t xml:space="preserve"> </w:t>
      </w:r>
      <w:r>
        <w:rPr>
          <w:rFonts w:hint="cs"/>
          <w:rtl/>
        </w:rPr>
        <w:t>צריך שכללי המשחק יהיו סבירים והגיוניים.</w:t>
      </w:r>
    </w:p>
    <w:p w:rsidR="00A91D70" w:rsidRDefault="00C84D19" w:rsidP="00A91D70">
      <w:pPr>
        <w:pStyle w:val="ListParagraph"/>
        <w:numPr>
          <w:ilvl w:val="0"/>
          <w:numId w:val="8"/>
        </w:numPr>
        <w:tabs>
          <w:tab w:val="left" w:pos="843"/>
        </w:tabs>
        <w:spacing w:after="0"/>
      </w:pPr>
      <w:r>
        <w:rPr>
          <w:rFonts w:hint="cs"/>
          <w:rtl/>
        </w:rPr>
        <w:t>המחוקק צריך לתת ביטוי לאבסורד,</w:t>
      </w:r>
      <w:r w:rsidR="00D141B4">
        <w:rPr>
          <w:rFonts w:hint="cs"/>
          <w:rtl/>
        </w:rPr>
        <w:t xml:space="preserve"> </w:t>
      </w:r>
      <w:r>
        <w:rPr>
          <w:rFonts w:hint="cs"/>
          <w:rtl/>
        </w:rPr>
        <w:t>שכאשר נקרא,</w:t>
      </w:r>
      <w:r w:rsidR="00D141B4">
        <w:rPr>
          <w:rFonts w:hint="cs"/>
          <w:rtl/>
        </w:rPr>
        <w:t xml:space="preserve"> </w:t>
      </w:r>
      <w:r>
        <w:rPr>
          <w:rFonts w:hint="cs"/>
          <w:rtl/>
        </w:rPr>
        <w:t>טכנית,</w:t>
      </w:r>
      <w:r w:rsidR="00D141B4">
        <w:rPr>
          <w:rFonts w:hint="cs"/>
          <w:rtl/>
        </w:rPr>
        <w:t xml:space="preserve"> </w:t>
      </w:r>
      <w:r>
        <w:rPr>
          <w:rFonts w:hint="cs"/>
          <w:rtl/>
        </w:rPr>
        <w:t>לאג"ח ערך נקוב,</w:t>
      </w:r>
      <w:r w:rsidR="00D141B4">
        <w:rPr>
          <w:rFonts w:hint="cs"/>
          <w:rtl/>
        </w:rPr>
        <w:t xml:space="preserve"> </w:t>
      </w:r>
      <w:r>
        <w:rPr>
          <w:rFonts w:hint="cs"/>
          <w:rtl/>
        </w:rPr>
        <w:t>בשם אחר,</w:t>
      </w:r>
      <w:r w:rsidR="00D141B4">
        <w:rPr>
          <w:rFonts w:hint="cs"/>
          <w:rtl/>
        </w:rPr>
        <w:t xml:space="preserve"> </w:t>
      </w:r>
      <w:r>
        <w:rPr>
          <w:rFonts w:hint="cs"/>
          <w:rtl/>
        </w:rPr>
        <w:t>עם תשואה יותר גבוהה,</w:t>
      </w:r>
      <w:r w:rsidR="00D141B4">
        <w:rPr>
          <w:rFonts w:hint="cs"/>
          <w:rtl/>
        </w:rPr>
        <w:t xml:space="preserve"> </w:t>
      </w:r>
      <w:r>
        <w:rPr>
          <w:rFonts w:hint="cs"/>
          <w:rtl/>
        </w:rPr>
        <w:t>היינו מקבלים ערך שונה.</w:t>
      </w:r>
    </w:p>
    <w:p w:rsidR="00A91D70" w:rsidRDefault="00C84D19" w:rsidP="00A91D70">
      <w:pPr>
        <w:pStyle w:val="ListParagraph"/>
        <w:numPr>
          <w:ilvl w:val="0"/>
          <w:numId w:val="8"/>
        </w:numPr>
        <w:tabs>
          <w:tab w:val="left" w:pos="843"/>
        </w:tabs>
        <w:spacing w:after="0"/>
      </w:pPr>
      <w:r>
        <w:rPr>
          <w:rFonts w:hint="cs"/>
          <w:rtl/>
        </w:rPr>
        <w:t>דבר נוסף שהייתי רוצה לגעת בו,</w:t>
      </w:r>
      <w:r w:rsidR="00D141B4">
        <w:rPr>
          <w:rFonts w:hint="cs"/>
          <w:rtl/>
        </w:rPr>
        <w:t xml:space="preserve"> </w:t>
      </w:r>
      <w:r>
        <w:rPr>
          <w:rFonts w:hint="cs"/>
          <w:rtl/>
        </w:rPr>
        <w:t>הוא נושא של מדידת התחייבות לפי שווי הוגן.</w:t>
      </w:r>
      <w:r w:rsidR="00D141B4">
        <w:rPr>
          <w:rFonts w:hint="cs"/>
          <w:rtl/>
        </w:rPr>
        <w:t xml:space="preserve"> </w:t>
      </w:r>
      <w:r>
        <w:rPr>
          <w:rFonts w:hint="cs"/>
          <w:rtl/>
        </w:rPr>
        <w:t>כעיקרון,</w:t>
      </w:r>
      <w:r w:rsidR="00D141B4">
        <w:rPr>
          <w:rFonts w:hint="cs"/>
          <w:rtl/>
        </w:rPr>
        <w:t xml:space="preserve"> </w:t>
      </w:r>
      <w:r>
        <w:rPr>
          <w:rFonts w:hint="cs"/>
          <w:rtl/>
        </w:rPr>
        <w:t>כיום בחשבונאות אנחנו מודדים את ההתחייבויות לפי עלות מופחתת,</w:t>
      </w:r>
      <w:r w:rsidR="00D141B4">
        <w:rPr>
          <w:rFonts w:hint="cs"/>
          <w:rtl/>
        </w:rPr>
        <w:t xml:space="preserve"> </w:t>
      </w:r>
      <w:r w:rsidR="00E5096C">
        <w:rPr>
          <w:rFonts w:hint="cs"/>
          <w:rtl/>
        </w:rPr>
        <w:t>ויש להגיע לשם גם במקרה הנוכחי.</w:t>
      </w:r>
    </w:p>
    <w:p w:rsidR="00E5096C" w:rsidRDefault="00E5096C" w:rsidP="00A91D70">
      <w:pPr>
        <w:pStyle w:val="ListParagraph"/>
        <w:numPr>
          <w:ilvl w:val="0"/>
          <w:numId w:val="8"/>
        </w:numPr>
        <w:tabs>
          <w:tab w:val="left" w:pos="843"/>
        </w:tabs>
        <w:spacing w:after="0"/>
      </w:pPr>
      <w:r>
        <w:rPr>
          <w:rFonts w:hint="cs"/>
          <w:rtl/>
        </w:rPr>
        <w:t>ברמה התאורטית,</w:t>
      </w:r>
      <w:r w:rsidR="00D141B4">
        <w:rPr>
          <w:rFonts w:hint="cs"/>
          <w:rtl/>
        </w:rPr>
        <w:t xml:space="preserve"> </w:t>
      </w:r>
      <w:r>
        <w:rPr>
          <w:rFonts w:hint="cs"/>
          <w:rtl/>
        </w:rPr>
        <w:t>ברגע שסיכון האשראי של החברה עולה,</w:t>
      </w:r>
      <w:r w:rsidR="00D141B4">
        <w:rPr>
          <w:rFonts w:hint="cs"/>
          <w:rtl/>
        </w:rPr>
        <w:t xml:space="preserve"> </w:t>
      </w:r>
      <w:r>
        <w:rPr>
          <w:rFonts w:hint="cs"/>
          <w:rtl/>
        </w:rPr>
        <w:t>השווי של ההתחייבויות שלה קטנות,</w:t>
      </w:r>
      <w:r w:rsidR="00D141B4">
        <w:rPr>
          <w:rFonts w:hint="cs"/>
          <w:rtl/>
        </w:rPr>
        <w:t xml:space="preserve"> </w:t>
      </w:r>
      <w:r>
        <w:rPr>
          <w:rFonts w:hint="cs"/>
          <w:rtl/>
        </w:rPr>
        <w:t>ולמעשה החברה תוכל לקחת הלוואה ולקנות,</w:t>
      </w:r>
      <w:r w:rsidR="00D141B4">
        <w:rPr>
          <w:rFonts w:hint="cs"/>
          <w:rtl/>
        </w:rPr>
        <w:t xml:space="preserve"> </w:t>
      </w:r>
      <w:r>
        <w:rPr>
          <w:rFonts w:hint="cs"/>
          <w:rtl/>
        </w:rPr>
        <w:t>או למעשה לפדות</w:t>
      </w:r>
      <w:r w:rsidR="00B06923">
        <w:rPr>
          <w:rFonts w:hint="cs"/>
          <w:rtl/>
        </w:rPr>
        <w:t xml:space="preserve"> בשוק</w:t>
      </w:r>
      <w:r>
        <w:rPr>
          <w:rFonts w:hint="cs"/>
          <w:rtl/>
        </w:rPr>
        <w:t xml:space="preserve"> את החוב שלה.</w:t>
      </w:r>
      <w:r w:rsidR="00D141B4">
        <w:rPr>
          <w:rFonts w:hint="cs"/>
          <w:rtl/>
        </w:rPr>
        <w:t xml:space="preserve"> </w:t>
      </w:r>
      <w:r>
        <w:rPr>
          <w:rFonts w:hint="cs"/>
          <w:rtl/>
        </w:rPr>
        <w:t>החשבונאות עד</w:t>
      </w:r>
      <w:r w:rsidR="00B06923">
        <w:rPr>
          <w:rFonts w:hint="cs"/>
          <w:rtl/>
        </w:rPr>
        <w:t>י</w:t>
      </w:r>
      <w:r>
        <w:rPr>
          <w:rFonts w:hint="cs"/>
          <w:rtl/>
        </w:rPr>
        <w:t>ין לא הגיע</w:t>
      </w:r>
      <w:r w:rsidR="00A054E2">
        <w:rPr>
          <w:rFonts w:hint="cs"/>
          <w:rtl/>
        </w:rPr>
        <w:t>ה</w:t>
      </w:r>
      <w:r>
        <w:rPr>
          <w:rFonts w:hint="cs"/>
          <w:rtl/>
        </w:rPr>
        <w:t xml:space="preserve"> לשם,</w:t>
      </w:r>
      <w:r w:rsidR="00D141B4">
        <w:rPr>
          <w:rFonts w:hint="cs"/>
          <w:rtl/>
        </w:rPr>
        <w:t xml:space="preserve"> </w:t>
      </w:r>
      <w:r w:rsidR="00B06923">
        <w:rPr>
          <w:rFonts w:hint="cs"/>
          <w:rtl/>
        </w:rPr>
        <w:t>למרות שהאמריקאים כן הגיעו לשם לצד הגישה השמרנית שלהם.</w:t>
      </w:r>
    </w:p>
    <w:p w:rsidR="00B06923" w:rsidRDefault="00B06923" w:rsidP="00A91D70">
      <w:pPr>
        <w:pStyle w:val="ListParagraph"/>
        <w:numPr>
          <w:ilvl w:val="0"/>
          <w:numId w:val="8"/>
        </w:numPr>
        <w:tabs>
          <w:tab w:val="left" w:pos="843"/>
        </w:tabs>
        <w:spacing w:after="0"/>
      </w:pPr>
      <w:r>
        <w:rPr>
          <w:rFonts w:hint="cs"/>
          <w:rtl/>
        </w:rPr>
        <w:t>ה-</w:t>
      </w:r>
      <w:r>
        <w:rPr>
          <w:rFonts w:hint="cs"/>
        </w:rPr>
        <w:t>IFRS</w:t>
      </w:r>
      <w:r>
        <w:rPr>
          <w:rFonts w:hint="cs"/>
          <w:rtl/>
        </w:rPr>
        <w:t xml:space="preserve"> מאפשר ל</w:t>
      </w:r>
      <w:r w:rsidR="0024764E">
        <w:rPr>
          <w:rFonts w:hint="cs"/>
          <w:rtl/>
        </w:rPr>
        <w:t>כל חברה עם כללים אמריקאים ל</w:t>
      </w:r>
      <w:r>
        <w:rPr>
          <w:rFonts w:hint="cs"/>
          <w:rtl/>
        </w:rPr>
        <w:t xml:space="preserve">ייעד </w:t>
      </w:r>
      <w:r w:rsidR="0024764E">
        <w:rPr>
          <w:rFonts w:hint="cs"/>
          <w:rtl/>
        </w:rPr>
        <w:t>התחייבות מסוימת לשווי הוגן. כשעושים את זה, אז השערוך של ההתחייבות כתוצאה מגידול של סיכון האשראי של החברה ילך ישירות להון ולא יבוא דרך הרווח והפסד.</w:t>
      </w:r>
    </w:p>
    <w:p w:rsidR="0024764E" w:rsidRDefault="0024764E" w:rsidP="00A91D70">
      <w:pPr>
        <w:pStyle w:val="ListParagraph"/>
        <w:numPr>
          <w:ilvl w:val="0"/>
          <w:numId w:val="8"/>
        </w:numPr>
        <w:tabs>
          <w:tab w:val="left" w:pos="843"/>
        </w:tabs>
        <w:spacing w:after="0"/>
        <w:rPr>
          <w:rtl/>
        </w:rPr>
      </w:pPr>
      <w:r>
        <w:rPr>
          <w:rFonts w:hint="cs"/>
          <w:rtl/>
        </w:rPr>
        <w:t>לסיכום, אנו לא יכולים לאפשר לאבד את המאזן החשבונאי.</w:t>
      </w:r>
    </w:p>
    <w:p w:rsidR="00E5096C" w:rsidRDefault="00E5096C" w:rsidP="00E5096C">
      <w:pPr>
        <w:tabs>
          <w:tab w:val="left" w:pos="843"/>
        </w:tabs>
        <w:spacing w:after="0"/>
        <w:ind w:left="226" w:hanging="226"/>
        <w:rPr>
          <w:rtl/>
        </w:rPr>
      </w:pPr>
    </w:p>
    <w:p w:rsidR="0024764E" w:rsidRDefault="00510F2A" w:rsidP="00FE1C45">
      <w:pPr>
        <w:tabs>
          <w:tab w:val="left" w:pos="843"/>
        </w:tabs>
        <w:spacing w:after="0"/>
        <w:ind w:left="226" w:hanging="226"/>
        <w:jc w:val="both"/>
        <w:rPr>
          <w:b/>
          <w:bCs/>
          <w:u w:val="single"/>
          <w:rtl/>
        </w:rPr>
      </w:pPr>
      <w:r>
        <w:rPr>
          <w:rFonts w:hint="cs"/>
          <w:b/>
          <w:bCs/>
          <w:u w:val="single"/>
          <w:rtl/>
        </w:rPr>
        <w:t xml:space="preserve">עו"ד </w:t>
      </w:r>
      <w:r w:rsidR="00E56E14">
        <w:rPr>
          <w:rFonts w:hint="cs"/>
          <w:b/>
          <w:bCs/>
          <w:u w:val="single"/>
          <w:rtl/>
        </w:rPr>
        <w:t>שלום גול</w:t>
      </w:r>
      <w:r>
        <w:rPr>
          <w:rFonts w:hint="cs"/>
          <w:b/>
          <w:bCs/>
          <w:u w:val="single"/>
          <w:rtl/>
        </w:rPr>
        <w:t>דבלט</w:t>
      </w:r>
    </w:p>
    <w:p w:rsidR="0024764E" w:rsidRPr="0024764E" w:rsidRDefault="0024764E" w:rsidP="0024764E">
      <w:pPr>
        <w:pStyle w:val="ListParagraph"/>
        <w:numPr>
          <w:ilvl w:val="0"/>
          <w:numId w:val="9"/>
        </w:numPr>
        <w:tabs>
          <w:tab w:val="left" w:pos="843"/>
        </w:tabs>
        <w:spacing w:after="0"/>
        <w:jc w:val="both"/>
        <w:rPr>
          <w:b/>
          <w:bCs/>
          <w:u w:val="single"/>
        </w:rPr>
      </w:pPr>
      <w:r>
        <w:rPr>
          <w:rFonts w:hint="cs"/>
          <w:rtl/>
        </w:rPr>
        <w:t>אני מתחבר לדברי השופטת אלשיך, מבחינת יעילות כלכלית. חשוב מאוד לזכור שיש גבול לעניין של יעילות כלכלית בהסדר. יש אלמנטים של מוסר ואתיקה של הסתכלות איפה הגבול של כמה אני בודק יעילות, למשל במקרים של תרמיות.</w:t>
      </w:r>
    </w:p>
    <w:p w:rsidR="0024764E" w:rsidRPr="0024764E" w:rsidRDefault="0024764E" w:rsidP="0024764E">
      <w:pPr>
        <w:pStyle w:val="ListParagraph"/>
        <w:numPr>
          <w:ilvl w:val="0"/>
          <w:numId w:val="9"/>
        </w:numPr>
        <w:tabs>
          <w:tab w:val="left" w:pos="843"/>
        </w:tabs>
        <w:spacing w:after="0"/>
        <w:jc w:val="both"/>
        <w:rPr>
          <w:b/>
          <w:bCs/>
          <w:u w:val="single"/>
        </w:rPr>
      </w:pPr>
      <w:r>
        <w:rPr>
          <w:rFonts w:hint="cs"/>
          <w:rtl/>
        </w:rPr>
        <w:t>מצד שני, חדלות לפירעון היום בארץ נתפסת ע"י גופים שלטוניים כהגדרה של תרמית. זו בעיה קשה שיש להיאבק בה. יש להדגיש שתאונות כלכליות הן לרוב תוצאה של בעיות כלכליות. לא כל מי שחייב כסף הוא גנב.</w:t>
      </w:r>
    </w:p>
    <w:p w:rsidR="0024764E" w:rsidRPr="00CA4BB3" w:rsidRDefault="0024764E" w:rsidP="0024764E">
      <w:pPr>
        <w:pStyle w:val="ListParagraph"/>
        <w:numPr>
          <w:ilvl w:val="0"/>
          <w:numId w:val="9"/>
        </w:numPr>
        <w:tabs>
          <w:tab w:val="left" w:pos="843"/>
        </w:tabs>
        <w:spacing w:after="0"/>
        <w:jc w:val="both"/>
        <w:rPr>
          <w:b/>
          <w:bCs/>
          <w:u w:val="single"/>
        </w:rPr>
      </w:pPr>
      <w:r>
        <w:rPr>
          <w:rFonts w:hint="cs"/>
          <w:rtl/>
        </w:rPr>
        <w:t>בנושא תמריץ שלילי בקנייה בפארי, יש לחשוב איך הולכים למה שאתה שילמת ולא להיוון.</w:t>
      </w:r>
    </w:p>
    <w:p w:rsidR="00CA4BB3" w:rsidRPr="00CA4BB3" w:rsidRDefault="00CA4BB3" w:rsidP="0024764E">
      <w:pPr>
        <w:pStyle w:val="ListParagraph"/>
        <w:numPr>
          <w:ilvl w:val="0"/>
          <w:numId w:val="9"/>
        </w:numPr>
        <w:tabs>
          <w:tab w:val="left" w:pos="843"/>
        </w:tabs>
        <w:spacing w:after="0"/>
        <w:jc w:val="both"/>
        <w:rPr>
          <w:b/>
          <w:bCs/>
          <w:u w:val="single"/>
        </w:rPr>
      </w:pPr>
      <w:r>
        <w:rPr>
          <w:rFonts w:hint="cs"/>
          <w:rtl/>
        </w:rPr>
        <w:t>ישנה התעלמות בהשוואה בשווי כלכלי בין פירוק להסדר נושים. ישנה התעלמות מהגישה החברתית שמעדיפה הסדר נושים, כמו תועלת למשק, המשך תעסוקה של עובדים, אי תשלום לביטוח לאומי ועוד. צריך לחשוב על מקדם שיש להכניסו למשוואה הזו שיש בהסדר ואין בפירוק גם אם זה פירוק מפעיל.</w:t>
      </w:r>
    </w:p>
    <w:p w:rsidR="00CA4BB3" w:rsidRPr="00CA4BB3" w:rsidRDefault="00CA4BB3" w:rsidP="0024764E">
      <w:pPr>
        <w:pStyle w:val="ListParagraph"/>
        <w:numPr>
          <w:ilvl w:val="0"/>
          <w:numId w:val="9"/>
        </w:numPr>
        <w:tabs>
          <w:tab w:val="left" w:pos="843"/>
        </w:tabs>
        <w:spacing w:after="0"/>
        <w:jc w:val="both"/>
        <w:rPr>
          <w:b/>
          <w:bCs/>
          <w:u w:val="single"/>
        </w:rPr>
      </w:pPr>
      <w:r>
        <w:rPr>
          <w:rFonts w:hint="cs"/>
          <w:rtl/>
        </w:rPr>
        <w:t>יש עיוות כלכלי מאוד גדול בישראל בגלל מוסד הערבות האישית. המוסד מאוד נפוץ ויוצר עיוותים משמעותיים בעיקר בחדלות פירעון. ככל שמתקרבים למצב של חדלות פירעון, הרצון לקחת סיכונים גובר כי יודעים שאיבדנו הכל ואין יותר מה להפסיד.</w:t>
      </w:r>
    </w:p>
    <w:p w:rsidR="00CA4BB3" w:rsidRPr="0024764E" w:rsidRDefault="00CA4BB3" w:rsidP="0024764E">
      <w:pPr>
        <w:pStyle w:val="ListParagraph"/>
        <w:numPr>
          <w:ilvl w:val="0"/>
          <w:numId w:val="9"/>
        </w:numPr>
        <w:tabs>
          <w:tab w:val="left" w:pos="843"/>
        </w:tabs>
        <w:spacing w:after="0"/>
        <w:jc w:val="both"/>
        <w:rPr>
          <w:b/>
          <w:bCs/>
          <w:u w:val="single"/>
          <w:rtl/>
        </w:rPr>
      </w:pPr>
      <w:r>
        <w:rPr>
          <w:rFonts w:hint="cs"/>
          <w:rtl/>
        </w:rPr>
        <w:t>גם אצל הבנקים ישנו עיוות. מסתכלים על הבנקים כאל סוכנים שצריכים לבדוק האם החברה הינה טובה. הרבה פעמים הבנקים נותנים את הכסף לא על סמך ההון העצמי, אלא על סמך המניות. שווי החברה יכול להיות 0 מוחלט.</w:t>
      </w:r>
    </w:p>
    <w:p w:rsidR="0024764E" w:rsidRDefault="0024764E" w:rsidP="00FE1C45">
      <w:pPr>
        <w:tabs>
          <w:tab w:val="left" w:pos="843"/>
        </w:tabs>
        <w:spacing w:after="0"/>
        <w:ind w:left="226" w:hanging="226"/>
        <w:jc w:val="both"/>
        <w:rPr>
          <w:b/>
          <w:bCs/>
          <w:u w:val="single"/>
          <w:rtl/>
        </w:rPr>
      </w:pPr>
    </w:p>
    <w:p w:rsidR="00510F2A" w:rsidRDefault="00510F2A" w:rsidP="00510F2A">
      <w:pPr>
        <w:tabs>
          <w:tab w:val="left" w:pos="843"/>
        </w:tabs>
        <w:spacing w:after="0"/>
        <w:ind w:left="226" w:hanging="226"/>
        <w:jc w:val="both"/>
        <w:rPr>
          <w:b/>
          <w:bCs/>
          <w:u w:val="single"/>
          <w:rtl/>
        </w:rPr>
      </w:pPr>
      <w:r>
        <w:rPr>
          <w:rFonts w:hint="cs"/>
          <w:b/>
          <w:bCs/>
          <w:u w:val="single"/>
          <w:rtl/>
        </w:rPr>
        <w:t xml:space="preserve">גב </w:t>
      </w:r>
      <w:r w:rsidR="00E56E14">
        <w:rPr>
          <w:rFonts w:hint="cs"/>
          <w:b/>
          <w:bCs/>
          <w:u w:val="single"/>
          <w:rtl/>
        </w:rPr>
        <w:t xml:space="preserve">אסנת </w:t>
      </w:r>
      <w:r>
        <w:rPr>
          <w:rFonts w:hint="cs"/>
          <w:b/>
          <w:bCs/>
          <w:u w:val="single"/>
          <w:rtl/>
        </w:rPr>
        <w:t xml:space="preserve">טננבאום (ראש מערך </w:t>
      </w:r>
      <w:proofErr w:type="spellStart"/>
      <w:r>
        <w:rPr>
          <w:rFonts w:hint="cs"/>
          <w:b/>
          <w:bCs/>
          <w:u w:val="single"/>
          <w:rtl/>
        </w:rPr>
        <w:t>אשראים</w:t>
      </w:r>
      <w:proofErr w:type="spellEnd"/>
      <w:r>
        <w:rPr>
          <w:rFonts w:hint="cs"/>
          <w:b/>
          <w:bCs/>
          <w:u w:val="single"/>
          <w:rtl/>
        </w:rPr>
        <w:t xml:space="preserve"> מיוחדים, בנק לאומי</w:t>
      </w:r>
      <w:r w:rsidR="00E56E14">
        <w:rPr>
          <w:rFonts w:hint="cs"/>
          <w:b/>
          <w:bCs/>
          <w:u w:val="single"/>
          <w:rtl/>
        </w:rPr>
        <w:t>)</w:t>
      </w:r>
      <w:r>
        <w:rPr>
          <w:b/>
          <w:bCs/>
          <w:u w:val="single"/>
          <w:rtl/>
        </w:rPr>
        <w:t xml:space="preserve"> </w:t>
      </w:r>
    </w:p>
    <w:p w:rsidR="00E56E14" w:rsidRDefault="00E56E14" w:rsidP="00E56E14">
      <w:pPr>
        <w:pStyle w:val="ListParagraph"/>
        <w:numPr>
          <w:ilvl w:val="0"/>
          <w:numId w:val="10"/>
        </w:numPr>
        <w:tabs>
          <w:tab w:val="left" w:pos="843"/>
        </w:tabs>
        <w:spacing w:after="0"/>
        <w:jc w:val="both"/>
      </w:pPr>
      <w:r>
        <w:rPr>
          <w:rFonts w:hint="cs"/>
          <w:rtl/>
        </w:rPr>
        <w:t>האמירה שבנקים נותנים אשראי רק על סמך ערבויות אישיות היא אמירה לא נכונה. בנקים נותנים אשראי לחברות על סמך הפעילות העסקית ועל סמך כושר שירות החוב שלהם. הערבויות ברוב המקרים הן בטוחה צדדית. בנק מבקש ערבות, בין היתר, כדי לרתום מבחינה מוסרית את הבעלים של החברה והמנהל שלה כדי לעשות כל מה שנדרש על-מנת לנהל את החברה באופן שהוא יגשים את הציפיות של הבנק לעמוד בכושר שירות החוב כפי שנקבע מראש.</w:t>
      </w:r>
    </w:p>
    <w:p w:rsidR="00E56E14" w:rsidRDefault="00E56E14" w:rsidP="00E56E14">
      <w:pPr>
        <w:pStyle w:val="ListParagraph"/>
        <w:numPr>
          <w:ilvl w:val="0"/>
          <w:numId w:val="10"/>
        </w:numPr>
        <w:tabs>
          <w:tab w:val="left" w:pos="843"/>
        </w:tabs>
        <w:spacing w:after="0"/>
        <w:jc w:val="both"/>
      </w:pPr>
      <w:r>
        <w:rPr>
          <w:rFonts w:hint="cs"/>
          <w:rtl/>
        </w:rPr>
        <w:t xml:space="preserve">לגבי הנושא החברתי. לכאורה </w:t>
      </w:r>
      <w:r w:rsidR="007D6E12">
        <w:rPr>
          <w:rFonts w:hint="cs"/>
          <w:rtl/>
        </w:rPr>
        <w:t>הנושים מובטחים, ויש להם תמריץ לפעול למימוש הנכס. בפועל זו לא הגישה של הבנקים. בנקים לא רואים רק את הלקוח, אלא את כלל הלקוחות שנשענים על העסק. התמריצים של הנושים המובטחים הם לא רק טכניים שיש לנושים נכס שהם רוצים לממש.</w:t>
      </w:r>
    </w:p>
    <w:p w:rsidR="00510F2A" w:rsidRDefault="00510F2A" w:rsidP="00510F2A">
      <w:pPr>
        <w:pStyle w:val="ListParagraph"/>
        <w:tabs>
          <w:tab w:val="left" w:pos="843"/>
        </w:tabs>
        <w:spacing w:after="0"/>
        <w:ind w:left="360"/>
        <w:jc w:val="both"/>
      </w:pPr>
    </w:p>
    <w:p w:rsidR="007D6E12" w:rsidRPr="00510F2A" w:rsidRDefault="007D6E12" w:rsidP="00510F2A">
      <w:pPr>
        <w:tabs>
          <w:tab w:val="left" w:pos="1369"/>
        </w:tabs>
        <w:spacing w:after="0"/>
        <w:rPr>
          <w:b/>
          <w:bCs/>
          <w:u w:val="single"/>
          <w:rtl/>
        </w:rPr>
      </w:pPr>
      <w:r w:rsidRPr="00510F2A">
        <w:rPr>
          <w:rFonts w:hint="cs"/>
          <w:b/>
          <w:bCs/>
          <w:u w:val="single"/>
          <w:rtl/>
        </w:rPr>
        <w:t>גב' ורדה אלשיך</w:t>
      </w:r>
    </w:p>
    <w:p w:rsidR="007D6E12" w:rsidRDefault="007D6E12" w:rsidP="00E56E14">
      <w:pPr>
        <w:pStyle w:val="ListParagraph"/>
        <w:numPr>
          <w:ilvl w:val="0"/>
          <w:numId w:val="10"/>
        </w:numPr>
        <w:tabs>
          <w:tab w:val="left" w:pos="843"/>
        </w:tabs>
        <w:spacing w:after="0"/>
        <w:jc w:val="both"/>
      </w:pPr>
      <w:r>
        <w:rPr>
          <w:rFonts w:hint="cs"/>
          <w:rtl/>
        </w:rPr>
        <w:t>אני בעברי הייתי יועצת משפטית של בנק.</w:t>
      </w:r>
    </w:p>
    <w:p w:rsidR="007D6E12" w:rsidRDefault="007D6E12" w:rsidP="00E56E14">
      <w:pPr>
        <w:pStyle w:val="ListParagraph"/>
        <w:numPr>
          <w:ilvl w:val="0"/>
          <w:numId w:val="10"/>
        </w:numPr>
        <w:tabs>
          <w:tab w:val="left" w:pos="843"/>
        </w:tabs>
        <w:spacing w:after="0"/>
        <w:jc w:val="both"/>
      </w:pPr>
      <w:r>
        <w:rPr>
          <w:rFonts w:hint="cs"/>
          <w:rtl/>
        </w:rPr>
        <w:t>מהניסיון שלי, כמה פעמים כבר שמעתי על נושה מובטח שבטוח שהכסף יגיע אליו, ואם יהיה עודף אז יחלקו לשאר הנושים, ואם לא אז לא.</w:t>
      </w:r>
    </w:p>
    <w:p w:rsidR="007D6E12" w:rsidRDefault="007D6E12" w:rsidP="00E56E14">
      <w:pPr>
        <w:pStyle w:val="ListParagraph"/>
        <w:numPr>
          <w:ilvl w:val="0"/>
          <w:numId w:val="10"/>
        </w:numPr>
        <w:tabs>
          <w:tab w:val="left" w:pos="843"/>
        </w:tabs>
        <w:spacing w:after="0"/>
        <w:jc w:val="both"/>
      </w:pPr>
      <w:r>
        <w:rPr>
          <w:rFonts w:hint="cs"/>
          <w:rtl/>
        </w:rPr>
        <w:t>בנושא של אשכול חברות, כשהנושא מתחיל לרוץ בין החברות. לא יכול להיות שמאחורי הפרגוד יסתתרו חברות ואי אפשר יהיה להרים מסך בין החברות.</w:t>
      </w:r>
    </w:p>
    <w:p w:rsidR="007D6E12" w:rsidRDefault="007D6E12" w:rsidP="00E56E14">
      <w:pPr>
        <w:pStyle w:val="ListParagraph"/>
        <w:numPr>
          <w:ilvl w:val="0"/>
          <w:numId w:val="10"/>
        </w:numPr>
        <w:tabs>
          <w:tab w:val="left" w:pos="843"/>
        </w:tabs>
        <w:spacing w:after="0"/>
        <w:jc w:val="both"/>
      </w:pPr>
      <w:r>
        <w:rPr>
          <w:rFonts w:hint="cs"/>
          <w:rtl/>
        </w:rPr>
        <w:t>באותו הקשר, יכול להיות שהגיע הזמן לשנות את הצורה של מדרגי הנשייה. זה לא נכון לתת ייחוד לנושים בעלי ערבויות אישיות. זה לא קיים בחוק אלא רק דרך הפסיקה.</w:t>
      </w:r>
    </w:p>
    <w:p w:rsidR="007D6E12" w:rsidRDefault="007D6E12" w:rsidP="007D6E12">
      <w:pPr>
        <w:tabs>
          <w:tab w:val="left" w:pos="843"/>
        </w:tabs>
        <w:spacing w:after="0"/>
        <w:jc w:val="both"/>
        <w:rPr>
          <w:rtl/>
        </w:rPr>
      </w:pPr>
    </w:p>
    <w:p w:rsidR="007D6E12" w:rsidRDefault="00510F2A" w:rsidP="007D6E12">
      <w:pPr>
        <w:tabs>
          <w:tab w:val="left" w:pos="843"/>
        </w:tabs>
        <w:spacing w:after="0"/>
        <w:jc w:val="both"/>
        <w:rPr>
          <w:b/>
          <w:bCs/>
          <w:u w:val="single"/>
          <w:rtl/>
        </w:rPr>
      </w:pPr>
      <w:r>
        <w:rPr>
          <w:rFonts w:hint="cs"/>
          <w:b/>
          <w:bCs/>
          <w:u w:val="single"/>
          <w:rtl/>
        </w:rPr>
        <w:t xml:space="preserve">גב' </w:t>
      </w:r>
      <w:r w:rsidR="007D6E12">
        <w:rPr>
          <w:rFonts w:hint="cs"/>
          <w:b/>
          <w:bCs/>
          <w:u w:val="single"/>
          <w:rtl/>
        </w:rPr>
        <w:t xml:space="preserve">אסנת </w:t>
      </w:r>
      <w:r>
        <w:rPr>
          <w:rFonts w:hint="cs"/>
          <w:b/>
          <w:bCs/>
          <w:u w:val="single"/>
          <w:rtl/>
        </w:rPr>
        <w:t>טננבאום</w:t>
      </w:r>
    </w:p>
    <w:p w:rsidR="007D6E12" w:rsidRDefault="007D6E12" w:rsidP="007D6E12">
      <w:pPr>
        <w:pStyle w:val="ListParagraph"/>
        <w:numPr>
          <w:ilvl w:val="0"/>
          <w:numId w:val="11"/>
        </w:numPr>
        <w:tabs>
          <w:tab w:val="left" w:pos="843"/>
        </w:tabs>
        <w:spacing w:after="0"/>
        <w:jc w:val="both"/>
      </w:pPr>
      <w:r>
        <w:rPr>
          <w:rFonts w:hint="cs"/>
          <w:rtl/>
        </w:rPr>
        <w:t>ממה שאני רואה הדברים נראים אחרת. הבנקים צריכים לקבל את הכסף בצורה ראויה ולאמוד ולדייק את היכולת להיפרע בעתיד על סמך מה שהם מקבלים. לכן הבנקים לוקחים סיכון לא מבוקר, ואם לוקחים להם בטחונות זה סימן שהם לא תמחרו נכון את האשראי.</w:t>
      </w:r>
    </w:p>
    <w:p w:rsidR="007D6E12" w:rsidRDefault="007D6E12" w:rsidP="007D6E12">
      <w:pPr>
        <w:tabs>
          <w:tab w:val="left" w:pos="843"/>
        </w:tabs>
        <w:spacing w:after="0"/>
        <w:jc w:val="both"/>
        <w:rPr>
          <w:rtl/>
        </w:rPr>
      </w:pPr>
    </w:p>
    <w:p w:rsidR="007D6E12" w:rsidRPr="007D6E12" w:rsidRDefault="00510F2A" w:rsidP="007D6E12">
      <w:pPr>
        <w:tabs>
          <w:tab w:val="left" w:pos="843"/>
        </w:tabs>
        <w:spacing w:after="0"/>
        <w:jc w:val="both"/>
        <w:rPr>
          <w:b/>
          <w:bCs/>
          <w:u w:val="single"/>
          <w:rtl/>
        </w:rPr>
      </w:pPr>
      <w:r>
        <w:rPr>
          <w:rFonts w:hint="cs"/>
          <w:b/>
          <w:bCs/>
          <w:u w:val="single"/>
          <w:rtl/>
        </w:rPr>
        <w:t xml:space="preserve">מר </w:t>
      </w:r>
      <w:r w:rsidR="007D6E12" w:rsidRPr="007D6E12">
        <w:rPr>
          <w:rFonts w:hint="cs"/>
          <w:b/>
          <w:bCs/>
          <w:u w:val="single"/>
          <w:rtl/>
        </w:rPr>
        <w:t>נדב שטיינברג (בנק ישראל)</w:t>
      </w:r>
    </w:p>
    <w:p w:rsidR="007D6E12" w:rsidRDefault="007D6E12" w:rsidP="007D6E12">
      <w:pPr>
        <w:pStyle w:val="ListParagraph"/>
        <w:numPr>
          <w:ilvl w:val="0"/>
          <w:numId w:val="11"/>
        </w:numPr>
        <w:tabs>
          <w:tab w:val="left" w:pos="843"/>
        </w:tabs>
        <w:spacing w:after="0"/>
        <w:jc w:val="both"/>
      </w:pPr>
      <w:r>
        <w:rPr>
          <w:rFonts w:hint="cs"/>
          <w:rtl/>
        </w:rPr>
        <w:t>כדאי לחבר את המחקר התיאו</w:t>
      </w:r>
      <w:r w:rsidR="00D22660">
        <w:rPr>
          <w:rFonts w:hint="cs"/>
          <w:rtl/>
        </w:rPr>
        <w:t>רטי לנתונים, ויש נתונים בישראל.</w:t>
      </w:r>
    </w:p>
    <w:p w:rsidR="00D22660" w:rsidRDefault="00D22660" w:rsidP="007D6E12">
      <w:pPr>
        <w:pStyle w:val="ListParagraph"/>
        <w:numPr>
          <w:ilvl w:val="0"/>
          <w:numId w:val="11"/>
        </w:numPr>
        <w:tabs>
          <w:tab w:val="left" w:pos="843"/>
        </w:tabs>
        <w:spacing w:after="0"/>
        <w:jc w:val="both"/>
      </w:pPr>
      <w:r>
        <w:rPr>
          <w:rFonts w:hint="cs"/>
          <w:rtl/>
        </w:rPr>
        <w:t>לדוגמא מועד הכניסה להסדר. כתבתי עבודה אמפירית שאף פורסמה, אשר הראתה שחברות נכנסות להסדר חוב באיחור די ניכר, וניתן היה לחזות התפתחות זו אצל החברות הללו לפני הכניסה להסדר.</w:t>
      </w:r>
    </w:p>
    <w:p w:rsidR="00D22660" w:rsidRDefault="00D22660" w:rsidP="007D6E12">
      <w:pPr>
        <w:pStyle w:val="ListParagraph"/>
        <w:numPr>
          <w:ilvl w:val="0"/>
          <w:numId w:val="11"/>
        </w:numPr>
        <w:tabs>
          <w:tab w:val="left" w:pos="843"/>
        </w:tabs>
        <w:spacing w:after="0"/>
        <w:jc w:val="both"/>
      </w:pPr>
      <w:r>
        <w:rPr>
          <w:rFonts w:hint="cs"/>
          <w:rtl/>
        </w:rPr>
        <w:t>מבחינת זמן כניסה להסדר, הנתונים מרמזים שאנחנו קרובים יותר בישראל לקוטב של כניסה באיחור להסדר. ישנה השערה שאיחורים אלו הם כתוצאה של תמריצים.</w:t>
      </w:r>
    </w:p>
    <w:p w:rsidR="00D22660" w:rsidRDefault="00D22660" w:rsidP="007D6E12">
      <w:pPr>
        <w:pStyle w:val="ListParagraph"/>
        <w:numPr>
          <w:ilvl w:val="0"/>
          <w:numId w:val="11"/>
        </w:numPr>
        <w:tabs>
          <w:tab w:val="left" w:pos="843"/>
        </w:tabs>
        <w:spacing w:after="0"/>
        <w:jc w:val="both"/>
      </w:pPr>
      <w:r>
        <w:rPr>
          <w:rFonts w:hint="cs"/>
          <w:rtl/>
        </w:rPr>
        <w:t>לסיכום, יש לחבר את התיאוריה למציאות, משום שישנם נתונים בישראל.</w:t>
      </w:r>
    </w:p>
    <w:p w:rsidR="00D22660" w:rsidRDefault="00D22660" w:rsidP="00D22660">
      <w:pPr>
        <w:tabs>
          <w:tab w:val="left" w:pos="843"/>
        </w:tabs>
        <w:spacing w:after="0"/>
        <w:jc w:val="both"/>
        <w:rPr>
          <w:rtl/>
        </w:rPr>
      </w:pPr>
    </w:p>
    <w:p w:rsidR="00D22660" w:rsidRPr="00D22660" w:rsidRDefault="00D22660" w:rsidP="00D22660">
      <w:pPr>
        <w:tabs>
          <w:tab w:val="left" w:pos="843"/>
        </w:tabs>
        <w:spacing w:after="0"/>
        <w:jc w:val="both"/>
        <w:rPr>
          <w:b/>
          <w:bCs/>
          <w:u w:val="single"/>
          <w:rtl/>
        </w:rPr>
      </w:pPr>
      <w:r w:rsidRPr="00D22660">
        <w:rPr>
          <w:rFonts w:hint="cs"/>
          <w:b/>
          <w:bCs/>
          <w:u w:val="single"/>
          <w:rtl/>
        </w:rPr>
        <w:t>אייל גבע</w:t>
      </w:r>
    </w:p>
    <w:p w:rsidR="00D22660" w:rsidRDefault="00D22660" w:rsidP="00D22660">
      <w:pPr>
        <w:pStyle w:val="ListParagraph"/>
        <w:numPr>
          <w:ilvl w:val="0"/>
          <w:numId w:val="13"/>
        </w:numPr>
        <w:tabs>
          <w:tab w:val="left" w:pos="843"/>
        </w:tabs>
        <w:spacing w:after="0"/>
        <w:jc w:val="both"/>
      </w:pPr>
      <w:r>
        <w:rPr>
          <w:rFonts w:hint="cs"/>
          <w:rtl/>
        </w:rPr>
        <w:t>אין מדינה שמתפרקת משיקול דעת שיפוטית. בסופו של דבר כל מקרה הוא שונה ממקרה עבר. הגמישות השיפוטית הינה הכרחית. לא לאפשר שיקול דעת לבית המשפט בהצעת החוק הוא דבר שגוי. לדוגמא בית משפט יכול להתערב במקרה של חוב על 3 ₪, ולא לפתוח בהליכים משפטיים בנושא זה. גם אם בסופו של דבר ההצעה תיכנס לחוק, בית המשפט ידע לקחת את זה חזרה.</w:t>
      </w:r>
    </w:p>
    <w:p w:rsidR="00D22660" w:rsidRDefault="00D22660" w:rsidP="00D22660">
      <w:pPr>
        <w:pStyle w:val="ListParagraph"/>
        <w:numPr>
          <w:ilvl w:val="0"/>
          <w:numId w:val="13"/>
        </w:numPr>
        <w:tabs>
          <w:tab w:val="left" w:pos="843"/>
        </w:tabs>
        <w:spacing w:after="0"/>
        <w:jc w:val="both"/>
      </w:pPr>
      <w:r>
        <w:rPr>
          <w:rFonts w:hint="cs"/>
          <w:rtl/>
        </w:rPr>
        <w:t xml:space="preserve">צריכים וודאות, אבל אין להשיג בעולם הזה מראש. הנושים ייקחו </w:t>
      </w:r>
      <w:proofErr w:type="spellStart"/>
      <w:r>
        <w:rPr>
          <w:rFonts w:hint="cs"/>
          <w:rtl/>
        </w:rPr>
        <w:t>תניות</w:t>
      </w:r>
      <w:proofErr w:type="spellEnd"/>
      <w:r>
        <w:rPr>
          <w:rFonts w:hint="cs"/>
          <w:rtl/>
        </w:rPr>
        <w:t xml:space="preserve"> פיננסיות מראש כדי להתגבר על חוסר הוודאות</w:t>
      </w:r>
      <w:r w:rsidR="00265CCE">
        <w:rPr>
          <w:rFonts w:hint="cs"/>
          <w:rtl/>
        </w:rPr>
        <w:t xml:space="preserve">. חוק ניירות ערך שם </w:t>
      </w:r>
      <w:proofErr w:type="spellStart"/>
      <w:r w:rsidR="00265CCE">
        <w:rPr>
          <w:rFonts w:hint="cs"/>
          <w:rtl/>
        </w:rPr>
        <w:t>תניות</w:t>
      </w:r>
      <w:proofErr w:type="spellEnd"/>
      <w:r w:rsidR="00265CCE">
        <w:rPr>
          <w:rFonts w:hint="cs"/>
          <w:rtl/>
        </w:rPr>
        <w:t xml:space="preserve"> פיננסיות בתוך ניירות הערך ללא קשר לשינוי החוק המוצע. מי סובל מגמישות זו? אותם נושים בלתי מובטחים שרואים שבמצב קיצון אין להם למי לפנות.</w:t>
      </w:r>
    </w:p>
    <w:p w:rsidR="00265CCE" w:rsidRDefault="00265CCE" w:rsidP="00D22660">
      <w:pPr>
        <w:pStyle w:val="ListParagraph"/>
        <w:numPr>
          <w:ilvl w:val="0"/>
          <w:numId w:val="13"/>
        </w:numPr>
        <w:tabs>
          <w:tab w:val="left" w:pos="843"/>
        </w:tabs>
        <w:spacing w:after="0"/>
        <w:jc w:val="both"/>
      </w:pPr>
      <w:r>
        <w:rPr>
          <w:rFonts w:hint="cs"/>
          <w:rtl/>
        </w:rPr>
        <w:t>ערבויות של בעלי שליטה. תמיד יש מבנה תאגידי מורכב. חוק הריכוזיות לא יכול לפתור את זה משום שהוא נוגע רק בחברות ציבוריות.</w:t>
      </w:r>
    </w:p>
    <w:p w:rsidR="00265CCE" w:rsidRDefault="00265CCE" w:rsidP="00265CCE">
      <w:pPr>
        <w:tabs>
          <w:tab w:val="left" w:pos="843"/>
        </w:tabs>
        <w:spacing w:after="0"/>
        <w:jc w:val="both"/>
        <w:rPr>
          <w:rtl/>
        </w:rPr>
      </w:pPr>
    </w:p>
    <w:p w:rsidR="009960BB" w:rsidRPr="009960BB" w:rsidRDefault="009960BB" w:rsidP="009960BB">
      <w:pPr>
        <w:tabs>
          <w:tab w:val="left" w:pos="1369"/>
        </w:tabs>
        <w:spacing w:after="0"/>
        <w:rPr>
          <w:b/>
          <w:bCs/>
          <w:u w:val="single"/>
          <w:rtl/>
        </w:rPr>
      </w:pPr>
      <w:r w:rsidRPr="009960BB">
        <w:rPr>
          <w:rFonts w:hint="cs"/>
          <w:b/>
          <w:bCs/>
          <w:u w:val="single"/>
          <w:rtl/>
        </w:rPr>
        <w:t>פרופ</w:t>
      </w:r>
      <w:r w:rsidR="00510F2A">
        <w:rPr>
          <w:rFonts w:hint="cs"/>
          <w:b/>
          <w:bCs/>
          <w:u w:val="single"/>
          <w:rtl/>
        </w:rPr>
        <w:t xml:space="preserve">' </w:t>
      </w:r>
      <w:r w:rsidRPr="009960BB">
        <w:rPr>
          <w:rFonts w:hint="cs"/>
          <w:b/>
          <w:bCs/>
          <w:u w:val="single"/>
          <w:rtl/>
        </w:rPr>
        <w:t xml:space="preserve">עדי </w:t>
      </w:r>
      <w:proofErr w:type="spellStart"/>
      <w:r w:rsidRPr="009960BB">
        <w:rPr>
          <w:rFonts w:hint="cs"/>
          <w:b/>
          <w:bCs/>
          <w:u w:val="single"/>
          <w:rtl/>
        </w:rPr>
        <w:t>פוזנר</w:t>
      </w:r>
      <w:proofErr w:type="spellEnd"/>
    </w:p>
    <w:p w:rsidR="00265CCE" w:rsidRDefault="00265CCE" w:rsidP="00265CCE">
      <w:pPr>
        <w:pStyle w:val="ListParagraph"/>
        <w:numPr>
          <w:ilvl w:val="0"/>
          <w:numId w:val="14"/>
        </w:numPr>
        <w:tabs>
          <w:tab w:val="left" w:pos="843"/>
        </w:tabs>
        <w:spacing w:after="0"/>
        <w:jc w:val="both"/>
      </w:pPr>
      <w:r>
        <w:rPr>
          <w:rFonts w:hint="cs"/>
          <w:rtl/>
        </w:rPr>
        <w:t>לתת ערבות אישית לבנק זה ליצור יחסים מיוחדים בין בעל השליטה לבין נושה מסוים, ואחר כך זה יגרום להעדפת נושים. זה נראה לי לא חוקי.</w:t>
      </w:r>
    </w:p>
    <w:p w:rsidR="00265CCE" w:rsidRDefault="00265CCE" w:rsidP="00265CCE">
      <w:pPr>
        <w:pStyle w:val="ListParagraph"/>
        <w:numPr>
          <w:ilvl w:val="0"/>
          <w:numId w:val="14"/>
        </w:numPr>
        <w:tabs>
          <w:tab w:val="left" w:pos="843"/>
        </w:tabs>
        <w:spacing w:after="0"/>
        <w:jc w:val="both"/>
      </w:pPr>
      <w:r>
        <w:rPr>
          <w:rFonts w:hint="cs"/>
          <w:rtl/>
        </w:rPr>
        <w:t>בנושא מבחן המאזנים, אני רוצה להדגיש שזה מחריף את בעיית הסוכן. אם אני עכשיו יודע שאני צריך לעמוד במבחן המאזנים, יש לי אינטרס להציל את עצמי לפני הכל.</w:t>
      </w:r>
    </w:p>
    <w:p w:rsidR="00265CCE" w:rsidRDefault="00265CCE" w:rsidP="00265CCE">
      <w:pPr>
        <w:pStyle w:val="ListParagraph"/>
        <w:numPr>
          <w:ilvl w:val="0"/>
          <w:numId w:val="14"/>
        </w:numPr>
        <w:tabs>
          <w:tab w:val="left" w:pos="843"/>
        </w:tabs>
        <w:spacing w:after="0"/>
        <w:jc w:val="both"/>
      </w:pPr>
      <w:r>
        <w:rPr>
          <w:rFonts w:hint="cs"/>
          <w:rtl/>
        </w:rPr>
        <w:t>בנושא טובת הכלל, המטרה כשאנו קובעים את הכללים המשפטיים יכולה להיות למקסם את הסך לכולם. בסוף אין בעיה שכל אחד שייצג את הצד שלו ינסה להשיג הכי הרבה, זה לא סותר אחד את השני. לכן חוק שמנה למקסם את הערך של כולם הוא טוב ולא יוצר שום ניגוד.</w:t>
      </w:r>
    </w:p>
    <w:p w:rsidR="00265CCE" w:rsidRDefault="00265CCE" w:rsidP="00265CCE">
      <w:pPr>
        <w:tabs>
          <w:tab w:val="left" w:pos="843"/>
        </w:tabs>
        <w:spacing w:after="0"/>
        <w:jc w:val="both"/>
        <w:rPr>
          <w:rtl/>
        </w:rPr>
      </w:pPr>
    </w:p>
    <w:p w:rsidR="009960BB" w:rsidRDefault="009960BB" w:rsidP="00265CCE">
      <w:pPr>
        <w:tabs>
          <w:tab w:val="left" w:pos="843"/>
        </w:tabs>
        <w:spacing w:after="0"/>
        <w:jc w:val="both"/>
        <w:rPr>
          <w:rtl/>
        </w:rPr>
      </w:pPr>
      <w:r w:rsidRPr="001E7A33">
        <w:rPr>
          <w:rFonts w:hint="cs"/>
          <w:b/>
          <w:bCs/>
          <w:u w:val="single"/>
          <w:rtl/>
        </w:rPr>
        <w:t>עו"ד גיא גיסין</w:t>
      </w:r>
    </w:p>
    <w:p w:rsidR="00265CCE" w:rsidRDefault="009960BB" w:rsidP="00265CCE">
      <w:pPr>
        <w:pStyle w:val="ListParagraph"/>
        <w:numPr>
          <w:ilvl w:val="0"/>
          <w:numId w:val="15"/>
        </w:numPr>
        <w:tabs>
          <w:tab w:val="left" w:pos="843"/>
        </w:tabs>
        <w:spacing w:after="0"/>
        <w:jc w:val="both"/>
      </w:pPr>
      <w:r>
        <w:rPr>
          <w:rFonts w:hint="cs"/>
          <w:rtl/>
        </w:rPr>
        <w:t>המנהלים של אי די בי התעסקו בחברות הפעילות. בפועל, בימים הקשים הם נסעו לארגנטינה להביא כסף. אמרנו להם שבמקום לגייס לעצמם כסף הם צריכים להחזיר לנו את הכסף. אני מקווה שחוק הריכוזיות יביא לפתרון בנושא.</w:t>
      </w:r>
    </w:p>
    <w:p w:rsidR="009960BB" w:rsidRDefault="009960BB" w:rsidP="00265CCE">
      <w:pPr>
        <w:pStyle w:val="ListParagraph"/>
        <w:numPr>
          <w:ilvl w:val="0"/>
          <w:numId w:val="15"/>
        </w:numPr>
        <w:tabs>
          <w:tab w:val="left" w:pos="843"/>
        </w:tabs>
        <w:spacing w:after="0"/>
        <w:jc w:val="both"/>
      </w:pPr>
      <w:r>
        <w:rPr>
          <w:rFonts w:hint="cs"/>
          <w:rtl/>
        </w:rPr>
        <w:t xml:space="preserve">בנושא מועד כניסה מאוחר להסדר, השוק תמיד צודק, לפי גישתי. נקודת המדד לכניסה להסדר צריכה להתייחס לתשואת </w:t>
      </w:r>
      <w:proofErr w:type="spellStart"/>
      <w:r>
        <w:rPr>
          <w:rFonts w:hint="cs"/>
          <w:rtl/>
        </w:rPr>
        <w:t>האג"ח</w:t>
      </w:r>
      <w:proofErr w:type="spellEnd"/>
      <w:r>
        <w:rPr>
          <w:rFonts w:hint="cs"/>
          <w:rtl/>
        </w:rPr>
        <w:t xml:space="preserve"> לאורך תקופה. זהו המדד העיקרי לנאמני </w:t>
      </w:r>
      <w:proofErr w:type="spellStart"/>
      <w:r>
        <w:rPr>
          <w:rFonts w:hint="cs"/>
          <w:rtl/>
        </w:rPr>
        <w:t>האג"ח</w:t>
      </w:r>
      <w:proofErr w:type="spellEnd"/>
      <w:r>
        <w:rPr>
          <w:rFonts w:hint="cs"/>
          <w:rtl/>
        </w:rPr>
        <w:t xml:space="preserve"> לכניסה לשאלות לחברות. אנחנו לא מאמינים להודעות ולהתראות, ולכן יש לשאול שאלות.</w:t>
      </w:r>
    </w:p>
    <w:p w:rsidR="009960BB" w:rsidRDefault="009960BB" w:rsidP="00265CCE">
      <w:pPr>
        <w:pStyle w:val="ListParagraph"/>
        <w:numPr>
          <w:ilvl w:val="0"/>
          <w:numId w:val="15"/>
        </w:numPr>
        <w:tabs>
          <w:tab w:val="left" w:pos="843"/>
        </w:tabs>
        <w:spacing w:after="0"/>
        <w:jc w:val="both"/>
      </w:pPr>
      <w:r>
        <w:rPr>
          <w:rFonts w:hint="cs"/>
          <w:rtl/>
        </w:rPr>
        <w:t xml:space="preserve">הפתרון של תאגיד לניהול אשראי מוסדי הוא רעיון מדהים שאי אפשר ליישם אותו. ניגוד העניינים בין </w:t>
      </w:r>
      <w:proofErr w:type="spellStart"/>
      <w:r>
        <w:rPr>
          <w:rFonts w:hint="cs"/>
          <w:rtl/>
        </w:rPr>
        <w:t>המוסדים</w:t>
      </w:r>
      <w:proofErr w:type="spellEnd"/>
      <w:r>
        <w:rPr>
          <w:rFonts w:hint="cs"/>
          <w:rtl/>
        </w:rPr>
        <w:t xml:space="preserve"> לא מאפשר להקים את התהליך הזה שבעצם קרנות טורפניות יש להם את זה בבית, שזה להיכנס בזול. </w:t>
      </w:r>
      <w:proofErr w:type="spellStart"/>
      <w:r>
        <w:rPr>
          <w:rFonts w:hint="cs"/>
          <w:rtl/>
        </w:rPr>
        <w:t>המוסדים</w:t>
      </w:r>
      <w:proofErr w:type="spellEnd"/>
      <w:r>
        <w:rPr>
          <w:rFonts w:hint="cs"/>
          <w:rtl/>
        </w:rPr>
        <w:t xml:space="preserve"> לא יכולים לעבוד ביחד, גם עם ניסיונות להתגבר על בעיית הגבלים עסקיים, לא מצליחים להתמודד עם זה.</w:t>
      </w:r>
    </w:p>
    <w:p w:rsidR="00BE5871" w:rsidRDefault="00BE5871" w:rsidP="00265CCE">
      <w:pPr>
        <w:pStyle w:val="ListParagraph"/>
        <w:numPr>
          <w:ilvl w:val="0"/>
          <w:numId w:val="15"/>
        </w:numPr>
        <w:tabs>
          <w:tab w:val="left" w:pos="843"/>
        </w:tabs>
        <w:spacing w:after="0"/>
        <w:jc w:val="both"/>
      </w:pPr>
      <w:r>
        <w:rPr>
          <w:rFonts w:hint="cs"/>
          <w:rtl/>
        </w:rPr>
        <w:t>אמות מידה שישנם בחוק לניירות לא עובדות בפועל. כשהשוק בוער בזמן גיוס, המנהלים רצים אחרי ההנפקה. הפרה רוצה להניק יותר מאשר הגעל רוצה לינוק.</w:t>
      </w:r>
    </w:p>
    <w:p w:rsidR="00BE5871" w:rsidRPr="007D6E12" w:rsidRDefault="00BE5871" w:rsidP="00265CCE">
      <w:pPr>
        <w:pStyle w:val="ListParagraph"/>
        <w:numPr>
          <w:ilvl w:val="0"/>
          <w:numId w:val="15"/>
        </w:numPr>
        <w:tabs>
          <w:tab w:val="left" w:pos="843"/>
        </w:tabs>
        <w:spacing w:after="0"/>
        <w:jc w:val="both"/>
        <w:rPr>
          <w:rtl/>
        </w:rPr>
      </w:pPr>
      <w:r>
        <w:rPr>
          <w:rFonts w:hint="cs"/>
          <w:rtl/>
        </w:rPr>
        <w:t>הסדרי חוב מתבססים על תורת המשחקים ולא על מודלים כלכליים ומשפטיים.</w:t>
      </w:r>
    </w:p>
    <w:p w:rsidR="00CA4BB3" w:rsidRDefault="00CA4BB3" w:rsidP="00FE1C45">
      <w:pPr>
        <w:tabs>
          <w:tab w:val="left" w:pos="843"/>
        </w:tabs>
        <w:spacing w:after="0"/>
        <w:ind w:left="226" w:hanging="226"/>
        <w:jc w:val="both"/>
        <w:rPr>
          <w:b/>
          <w:bCs/>
          <w:u w:val="single"/>
          <w:rtl/>
        </w:rPr>
      </w:pPr>
    </w:p>
    <w:p w:rsidR="00AF4525" w:rsidRDefault="00AF4525" w:rsidP="00FE1C45">
      <w:pPr>
        <w:tabs>
          <w:tab w:val="left" w:pos="843"/>
        </w:tabs>
        <w:spacing w:after="0"/>
        <w:ind w:left="226" w:hanging="226"/>
        <w:jc w:val="both"/>
        <w:rPr>
          <w:b/>
          <w:bCs/>
          <w:u w:val="single"/>
        </w:rPr>
      </w:pPr>
      <w:r w:rsidRPr="00AF4525">
        <w:rPr>
          <w:rFonts w:hint="cs"/>
          <w:b/>
          <w:bCs/>
          <w:u w:val="single"/>
          <w:rtl/>
        </w:rPr>
        <w:t>פרופ' צבי אקשטיין (ראש מכון אהרן למדיניות כלכלית ודיק</w:t>
      </w:r>
      <w:r>
        <w:rPr>
          <w:rFonts w:hint="cs"/>
          <w:b/>
          <w:bCs/>
          <w:u w:val="single"/>
          <w:rtl/>
        </w:rPr>
        <w:t>ן בי"ס טיומקין לכלכלה,</w:t>
      </w:r>
      <w:r w:rsidR="00D141B4">
        <w:rPr>
          <w:rFonts w:hint="cs"/>
          <w:b/>
          <w:bCs/>
          <w:u w:val="single"/>
          <w:rtl/>
        </w:rPr>
        <w:t xml:space="preserve"> </w:t>
      </w:r>
      <w:r>
        <w:rPr>
          <w:rFonts w:hint="cs"/>
          <w:b/>
          <w:bCs/>
          <w:u w:val="single"/>
          <w:rtl/>
        </w:rPr>
        <w:t xml:space="preserve">הבינתחומי </w:t>
      </w:r>
      <w:r w:rsidRPr="00AF4525">
        <w:rPr>
          <w:rFonts w:hint="cs"/>
          <w:b/>
          <w:bCs/>
          <w:u w:val="single"/>
          <w:rtl/>
        </w:rPr>
        <w:t>הרצליה)</w:t>
      </w:r>
    </w:p>
    <w:p w:rsidR="00A91D70" w:rsidRDefault="00FE1C45" w:rsidP="00A91D70">
      <w:pPr>
        <w:pStyle w:val="ListParagraph"/>
        <w:numPr>
          <w:ilvl w:val="0"/>
          <w:numId w:val="8"/>
        </w:numPr>
        <w:tabs>
          <w:tab w:val="left" w:pos="843"/>
        </w:tabs>
        <w:spacing w:after="0"/>
      </w:pPr>
      <w:r>
        <w:rPr>
          <w:rFonts w:hint="cs"/>
          <w:rtl/>
        </w:rPr>
        <w:t xml:space="preserve">קודם כל אני מאוד </w:t>
      </w:r>
      <w:r w:rsidR="00A054E2">
        <w:rPr>
          <w:rFonts w:hint="cs"/>
          <w:rtl/>
        </w:rPr>
        <w:t>נהנית</w:t>
      </w:r>
      <w:r w:rsidR="00A054E2">
        <w:rPr>
          <w:rFonts w:hint="eastAsia"/>
          <w:rtl/>
        </w:rPr>
        <w:t>י</w:t>
      </w:r>
      <w:r>
        <w:rPr>
          <w:rFonts w:hint="cs"/>
          <w:rtl/>
        </w:rPr>
        <w:t xml:space="preserve"> מהדיון,</w:t>
      </w:r>
      <w:r w:rsidR="00D141B4">
        <w:rPr>
          <w:rFonts w:hint="cs"/>
          <w:rtl/>
        </w:rPr>
        <w:t xml:space="preserve"> </w:t>
      </w:r>
      <w:r>
        <w:rPr>
          <w:rFonts w:hint="cs"/>
          <w:rtl/>
        </w:rPr>
        <w:t>ואני רוצה לספר קצת מהניסיון האישי שלי לגבי הנושא.</w:t>
      </w:r>
    </w:p>
    <w:p w:rsidR="00A91D70" w:rsidRDefault="00FE1C45" w:rsidP="00A91D70">
      <w:pPr>
        <w:pStyle w:val="ListParagraph"/>
        <w:numPr>
          <w:ilvl w:val="0"/>
          <w:numId w:val="8"/>
        </w:numPr>
        <w:tabs>
          <w:tab w:val="left" w:pos="843"/>
        </w:tabs>
        <w:spacing w:after="0"/>
      </w:pPr>
      <w:r>
        <w:rPr>
          <w:rFonts w:hint="cs"/>
          <w:rtl/>
        </w:rPr>
        <w:t>משנת 2002,</w:t>
      </w:r>
      <w:r w:rsidR="00D141B4">
        <w:rPr>
          <w:rFonts w:hint="cs"/>
          <w:rtl/>
        </w:rPr>
        <w:t xml:space="preserve"> </w:t>
      </w:r>
      <w:r>
        <w:rPr>
          <w:rFonts w:hint="cs"/>
          <w:rtl/>
        </w:rPr>
        <w:t>קם פה שוק שנקרא,</w:t>
      </w:r>
      <w:r w:rsidR="00A054E2">
        <w:rPr>
          <w:rFonts w:hint="cs"/>
          <w:rtl/>
        </w:rPr>
        <w:t xml:space="preserve"> </w:t>
      </w:r>
      <w:proofErr w:type="spellStart"/>
      <w:r>
        <w:rPr>
          <w:rFonts w:hint="cs"/>
          <w:rtl/>
        </w:rPr>
        <w:t>קורפורייט</w:t>
      </w:r>
      <w:proofErr w:type="spellEnd"/>
      <w:r>
        <w:t xml:space="preserve">(corporate) </w:t>
      </w:r>
      <w:r>
        <w:rPr>
          <w:rFonts w:hint="cs"/>
          <w:rtl/>
        </w:rPr>
        <w:t xml:space="preserve"> אג"ח,</w:t>
      </w:r>
      <w:r w:rsidR="00D141B4">
        <w:rPr>
          <w:rFonts w:hint="cs"/>
          <w:rtl/>
        </w:rPr>
        <w:t xml:space="preserve"> </w:t>
      </w:r>
      <w:r>
        <w:rPr>
          <w:rFonts w:hint="cs"/>
          <w:rtl/>
        </w:rPr>
        <w:t>שוק חדש בישראל,</w:t>
      </w:r>
      <w:r w:rsidR="00D141B4">
        <w:rPr>
          <w:rFonts w:hint="cs"/>
          <w:rtl/>
        </w:rPr>
        <w:t xml:space="preserve"> </w:t>
      </w:r>
      <w:r>
        <w:rPr>
          <w:rFonts w:hint="cs"/>
          <w:rtl/>
        </w:rPr>
        <w:t>שהוא לחלוטין שונה מהשוק בעולם,</w:t>
      </w:r>
      <w:r w:rsidR="00D141B4">
        <w:rPr>
          <w:rFonts w:hint="cs"/>
          <w:rtl/>
        </w:rPr>
        <w:t xml:space="preserve"> </w:t>
      </w:r>
      <w:r>
        <w:rPr>
          <w:rFonts w:hint="cs"/>
          <w:rtl/>
        </w:rPr>
        <w:t>משום שהוא נולד בצורה שונה</w:t>
      </w:r>
      <w:r w:rsidR="005D1DC9">
        <w:rPr>
          <w:rFonts w:hint="cs"/>
          <w:rtl/>
        </w:rPr>
        <w:t xml:space="preserve"> מכמה סיבות.</w:t>
      </w:r>
    </w:p>
    <w:p w:rsidR="00A91D70" w:rsidRDefault="005D1DC9" w:rsidP="00A91D70">
      <w:pPr>
        <w:pStyle w:val="ListParagraph"/>
        <w:numPr>
          <w:ilvl w:val="0"/>
          <w:numId w:val="8"/>
        </w:numPr>
        <w:tabs>
          <w:tab w:val="left" w:pos="843"/>
        </w:tabs>
        <w:spacing w:after="0"/>
      </w:pPr>
      <w:r>
        <w:rPr>
          <w:rFonts w:hint="cs"/>
          <w:rtl/>
        </w:rPr>
        <w:t>קודם כל הקימו חברות אג"ח,</w:t>
      </w:r>
      <w:r w:rsidR="00A054E2">
        <w:rPr>
          <w:rFonts w:hint="cs"/>
          <w:rtl/>
        </w:rPr>
        <w:t xml:space="preserve"> </w:t>
      </w:r>
      <w:r>
        <w:rPr>
          <w:rFonts w:hint="cs"/>
          <w:rtl/>
        </w:rPr>
        <w:t>להבדיל מחברות פרטיות. נתנו העדפה ענקית להנפקת אג"ח.</w:t>
      </w:r>
    </w:p>
    <w:p w:rsidR="00A91D70" w:rsidRDefault="005D1DC9" w:rsidP="00A91D70">
      <w:pPr>
        <w:pStyle w:val="ListParagraph"/>
        <w:numPr>
          <w:ilvl w:val="0"/>
          <w:numId w:val="8"/>
        </w:numPr>
        <w:tabs>
          <w:tab w:val="left" w:pos="843"/>
        </w:tabs>
        <w:spacing w:after="0"/>
      </w:pPr>
      <w:r>
        <w:rPr>
          <w:rFonts w:hint="cs"/>
          <w:rtl/>
        </w:rPr>
        <w:t xml:space="preserve">דבר שני, הרשות לניירות ערך הגדירה, שאג"ח לא יכול להיות הון, ולמעשה יש קרנות נאמנות שהם אג"ח </w:t>
      </w:r>
      <w:r w:rsidR="00231DAF">
        <w:rPr>
          <w:rFonts w:hint="cs"/>
          <w:rtl/>
        </w:rPr>
        <w:t>ושהם בפועל הון אך מתומחרים כאג"ח</w:t>
      </w:r>
      <w:r>
        <w:rPr>
          <w:rFonts w:hint="cs"/>
          <w:rtl/>
        </w:rPr>
        <w:t>.</w:t>
      </w:r>
    </w:p>
    <w:p w:rsidR="00A91D70" w:rsidRDefault="005D1DC9" w:rsidP="00A91D70">
      <w:pPr>
        <w:pStyle w:val="ListParagraph"/>
        <w:numPr>
          <w:ilvl w:val="0"/>
          <w:numId w:val="8"/>
        </w:numPr>
        <w:tabs>
          <w:tab w:val="left" w:pos="843"/>
        </w:tabs>
        <w:spacing w:after="0"/>
      </w:pPr>
      <w:r>
        <w:rPr>
          <w:rFonts w:hint="cs"/>
          <w:rtl/>
        </w:rPr>
        <w:t>למעשה הוקם פה שוק אג"ח, שכ</w:t>
      </w:r>
      <w:r w:rsidR="00A054E2">
        <w:rPr>
          <w:rFonts w:hint="cs"/>
          <w:rtl/>
        </w:rPr>
        <w:t>-40%-50%</w:t>
      </w:r>
      <w:r>
        <w:rPr>
          <w:rFonts w:hint="cs"/>
          <w:rtl/>
        </w:rPr>
        <w:t xml:space="preserve"> ממנו</w:t>
      </w:r>
      <w:r w:rsidR="00A054E2">
        <w:rPr>
          <w:rFonts w:hint="cs"/>
          <w:rtl/>
        </w:rPr>
        <w:t xml:space="preserve"> הוא אג"ח נדל"ן. עשינו על הדבר </w:t>
      </w:r>
      <w:r>
        <w:rPr>
          <w:rFonts w:hint="cs"/>
          <w:rtl/>
        </w:rPr>
        <w:t xml:space="preserve">השוואה בבנק ישראל, ומצאנו שאין בעולם </w:t>
      </w:r>
      <w:r w:rsidR="00231DAF">
        <w:rPr>
          <w:rFonts w:hint="cs"/>
          <w:rtl/>
        </w:rPr>
        <w:t xml:space="preserve">מצב בו חברות נדל"ן מנפיקות חוב סחיר בהיקף </w:t>
      </w:r>
      <w:r>
        <w:rPr>
          <w:rFonts w:hint="cs"/>
          <w:rtl/>
        </w:rPr>
        <w:t>זה</w:t>
      </w:r>
      <w:r w:rsidR="00231DAF">
        <w:rPr>
          <w:rFonts w:hint="cs"/>
          <w:rtl/>
        </w:rPr>
        <w:t xml:space="preserve">. </w:t>
      </w:r>
      <w:r>
        <w:rPr>
          <w:rFonts w:hint="cs"/>
          <w:rtl/>
        </w:rPr>
        <w:t>ולכן גם רואי</w:t>
      </w:r>
      <w:r w:rsidR="00D716F8">
        <w:rPr>
          <w:rFonts w:hint="cs"/>
          <w:rtl/>
        </w:rPr>
        <w:t>ם חברות מכל העולם שבאות להשקיע ולקנות.</w:t>
      </w:r>
    </w:p>
    <w:p w:rsidR="00A91D70" w:rsidRDefault="00D716F8" w:rsidP="00A91D70">
      <w:pPr>
        <w:pStyle w:val="ListParagraph"/>
        <w:numPr>
          <w:ilvl w:val="0"/>
          <w:numId w:val="8"/>
        </w:numPr>
        <w:tabs>
          <w:tab w:val="left" w:pos="843"/>
        </w:tabs>
        <w:spacing w:after="0"/>
      </w:pPr>
      <w:r>
        <w:rPr>
          <w:rFonts w:hint="cs"/>
          <w:rtl/>
        </w:rPr>
        <w:t xml:space="preserve">יש לנו למעשה, שוק הון </w:t>
      </w:r>
      <w:r w:rsidR="00231DAF">
        <w:rPr>
          <w:rFonts w:hint="cs"/>
          <w:rtl/>
        </w:rPr>
        <w:t xml:space="preserve">עם בעיות רבות ובמיוחד בשוק החוב החוץ בנקאי, </w:t>
      </w:r>
      <w:r>
        <w:rPr>
          <w:rFonts w:hint="cs"/>
          <w:rtl/>
        </w:rPr>
        <w:t xml:space="preserve">ואני חושב שעוד לא חווינו את המשבר </w:t>
      </w:r>
      <w:proofErr w:type="spellStart"/>
      <w:r>
        <w:rPr>
          <w:rFonts w:hint="cs"/>
          <w:rtl/>
        </w:rPr>
        <w:t>האמיתי</w:t>
      </w:r>
      <w:proofErr w:type="spellEnd"/>
      <w:r>
        <w:rPr>
          <w:rFonts w:hint="cs"/>
          <w:rtl/>
        </w:rPr>
        <w:t xml:space="preserve"> עד</w:t>
      </w:r>
      <w:r w:rsidR="00A054E2">
        <w:rPr>
          <w:rFonts w:hint="cs"/>
          <w:rtl/>
        </w:rPr>
        <w:t>י</w:t>
      </w:r>
      <w:r>
        <w:rPr>
          <w:rFonts w:hint="cs"/>
          <w:rtl/>
        </w:rPr>
        <w:t>ין.</w:t>
      </w:r>
    </w:p>
    <w:p w:rsidR="00A91D70" w:rsidRDefault="00D716F8" w:rsidP="00A91D70">
      <w:pPr>
        <w:pStyle w:val="ListParagraph"/>
        <w:numPr>
          <w:ilvl w:val="0"/>
          <w:numId w:val="8"/>
        </w:numPr>
        <w:tabs>
          <w:tab w:val="left" w:pos="843"/>
        </w:tabs>
        <w:spacing w:after="0"/>
      </w:pPr>
      <w:r>
        <w:rPr>
          <w:rFonts w:hint="cs"/>
          <w:rtl/>
        </w:rPr>
        <w:t xml:space="preserve">בעיה עיקרית היא, </w:t>
      </w:r>
      <w:r w:rsidR="006C0644">
        <w:rPr>
          <w:rFonts w:hint="cs"/>
          <w:rtl/>
        </w:rPr>
        <w:t>שיש לנו תמריץ חזק בתוך החקיקה ובתוך המערכת לחייב מוסדיים, שזה קרנות נאמנות וקרנות פנסיה, לקנות אג"ח שהן בעצם הון שמתומחרות לפי אג"ח.</w:t>
      </w:r>
    </w:p>
    <w:p w:rsidR="00941087" w:rsidRPr="00EE019B" w:rsidRDefault="00941087" w:rsidP="005D1DC9">
      <w:pPr>
        <w:tabs>
          <w:tab w:val="left" w:pos="843"/>
          <w:tab w:val="left" w:pos="2246"/>
        </w:tabs>
        <w:spacing w:after="0"/>
        <w:ind w:left="226" w:hanging="226"/>
        <w:jc w:val="both"/>
        <w:rPr>
          <w:rtl/>
        </w:rPr>
      </w:pPr>
    </w:p>
    <w:p w:rsidR="00EE019B" w:rsidRPr="00EE019B" w:rsidRDefault="00EE019B">
      <w:pPr>
        <w:bidi w:val="0"/>
        <w:rPr>
          <w:rtl/>
        </w:rPr>
      </w:pPr>
      <w:r w:rsidRPr="00EE019B">
        <w:rPr>
          <w:rtl/>
        </w:rPr>
        <w:br w:type="page"/>
      </w:r>
    </w:p>
    <w:p w:rsidR="00941087" w:rsidRDefault="00941087" w:rsidP="005D1DC9">
      <w:pPr>
        <w:tabs>
          <w:tab w:val="left" w:pos="843"/>
          <w:tab w:val="left" w:pos="2246"/>
        </w:tabs>
        <w:spacing w:after="0"/>
        <w:ind w:left="226" w:hanging="226"/>
        <w:jc w:val="both"/>
        <w:rPr>
          <w:b/>
          <w:bCs/>
          <w:u w:val="single"/>
          <w:rtl/>
        </w:rPr>
      </w:pPr>
      <w:r w:rsidRPr="00941087">
        <w:rPr>
          <w:rFonts w:hint="cs"/>
          <w:b/>
          <w:bCs/>
          <w:u w:val="single"/>
          <w:rtl/>
        </w:rPr>
        <w:lastRenderedPageBreak/>
        <w:t>ד"ר רועי שלם (כותב נייר העמדה, מגיב על הדברים שנאמרו)</w:t>
      </w:r>
    </w:p>
    <w:p w:rsidR="0077085B" w:rsidRDefault="0077085B" w:rsidP="0077085B">
      <w:pPr>
        <w:pStyle w:val="ListParagraph"/>
        <w:numPr>
          <w:ilvl w:val="0"/>
          <w:numId w:val="8"/>
        </w:numPr>
        <w:tabs>
          <w:tab w:val="left" w:pos="843"/>
        </w:tabs>
        <w:spacing w:after="0"/>
        <w:rPr>
          <w:rtl/>
        </w:rPr>
      </w:pPr>
      <w:r>
        <w:rPr>
          <w:rFonts w:hint="cs"/>
          <w:rtl/>
        </w:rPr>
        <w:t>קודם כל, אני רוצה להודות לכולם על הנקודות שהעלו, אנחנו ניקח אותן ונמשיך איתן את המאמר,  אני מאמין שהדבר יוכל לתרום לנו רבות.</w:t>
      </w:r>
    </w:p>
    <w:p w:rsidR="0077085B" w:rsidRPr="00A17492" w:rsidRDefault="0077085B" w:rsidP="0077085B">
      <w:pPr>
        <w:pStyle w:val="ListParagraph"/>
        <w:numPr>
          <w:ilvl w:val="0"/>
          <w:numId w:val="8"/>
        </w:numPr>
        <w:tabs>
          <w:tab w:val="left" w:pos="843"/>
        </w:tabs>
        <w:spacing w:after="0"/>
        <w:rPr>
          <w:rtl/>
        </w:rPr>
      </w:pPr>
      <w:r>
        <w:rPr>
          <w:rFonts w:hint="cs"/>
          <w:rtl/>
        </w:rPr>
        <w:t xml:space="preserve">נקודה אחרונה שרציתי לציין, שנוגעת לחלק מהדברים שנאמרו: אנחנו כל הזמן חושבים על זה, שבעצם צריך להגיע לסוג של הסכמה כלשהי בתוך הקבוצה, ודווקא לדעתי, כפי שמופיע גם במאמרו של </w:t>
      </w:r>
      <w:proofErr w:type="spellStart"/>
      <w:r>
        <w:t>Bebchuk</w:t>
      </w:r>
      <w:proofErr w:type="spellEnd"/>
      <w:r>
        <w:rPr>
          <w:rFonts w:hint="cs"/>
          <w:rtl/>
        </w:rPr>
        <w:t xml:space="preserve">, זה לא בהכרח נכון. דרך אלטרנטיבית היא שכל נושה היה מקבל נייר עם אפשרות המרה, ומחליט בעצמו מה לעשות </w:t>
      </w:r>
      <w:r>
        <w:rPr>
          <w:rtl/>
        </w:rPr>
        <w:t>–</w:t>
      </w:r>
      <w:r>
        <w:rPr>
          <w:rFonts w:hint="cs"/>
          <w:rtl/>
        </w:rPr>
        <w:t xml:space="preserve"> האם להישאר עם חוב או עם הון או אפילו איזה תנאים הוא מעדיף. זה </w:t>
      </w:r>
      <w:proofErr w:type="spellStart"/>
      <w:r>
        <w:rPr>
          <w:rFonts w:hint="cs"/>
          <w:rtl/>
        </w:rPr>
        <w:t>יתן</w:t>
      </w:r>
      <w:proofErr w:type="spellEnd"/>
      <w:r>
        <w:rPr>
          <w:rFonts w:hint="cs"/>
          <w:rtl/>
        </w:rPr>
        <w:t xml:space="preserve"> מקום למצבים שבהם ישנן הערכות שונות לגורמים שונים. זה גם מייתר את הצורך בהצבעות. </w:t>
      </w:r>
    </w:p>
    <w:p w:rsidR="00924489" w:rsidRPr="00A17492" w:rsidRDefault="00924489" w:rsidP="00A17492">
      <w:pPr>
        <w:tabs>
          <w:tab w:val="left" w:pos="843"/>
          <w:tab w:val="left" w:pos="2246"/>
        </w:tabs>
        <w:spacing w:after="0"/>
        <w:ind w:left="226" w:hanging="226"/>
        <w:jc w:val="both"/>
        <w:rPr>
          <w:rtl/>
        </w:rPr>
      </w:pPr>
    </w:p>
    <w:p w:rsidR="005D6C64" w:rsidRDefault="005D6C64"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DE32AF" w:rsidRDefault="00DE32AF" w:rsidP="00A91D70">
      <w:pPr>
        <w:tabs>
          <w:tab w:val="left" w:pos="843"/>
        </w:tabs>
        <w:spacing w:after="0"/>
        <w:jc w:val="both"/>
        <w:rPr>
          <w:rtl/>
        </w:rPr>
      </w:pPr>
    </w:p>
    <w:p w:rsidR="00510F2A" w:rsidRDefault="00510F2A">
      <w:pPr>
        <w:bidi w:val="0"/>
        <w:rPr>
          <w:rtl/>
        </w:rPr>
      </w:pPr>
      <w:r>
        <w:rPr>
          <w:rtl/>
        </w:rPr>
        <w:br w:type="page"/>
      </w:r>
    </w:p>
    <w:p w:rsidR="00DE32AF" w:rsidRDefault="00DE32AF" w:rsidP="00A91D70">
      <w:pPr>
        <w:tabs>
          <w:tab w:val="left" w:pos="843"/>
        </w:tabs>
        <w:spacing w:after="0"/>
        <w:jc w:val="both"/>
        <w:rPr>
          <w:rtl/>
        </w:rPr>
      </w:pPr>
    </w:p>
    <w:tbl>
      <w:tblPr>
        <w:tblStyle w:val="TableGrid"/>
        <w:bidiVisual/>
        <w:tblW w:w="9650" w:type="dxa"/>
        <w:jc w:val="center"/>
        <w:tblLook w:val="04A0" w:firstRow="1" w:lastRow="0" w:firstColumn="1" w:lastColumn="0" w:noHBand="0" w:noVBand="1"/>
      </w:tblPr>
      <w:tblGrid>
        <w:gridCol w:w="3369"/>
        <w:gridCol w:w="6281"/>
      </w:tblGrid>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Pr>
            </w:pPr>
            <w:r w:rsidRPr="00832ABC">
              <w:rPr>
                <w:sz w:val="24"/>
                <w:szCs w:val="24"/>
                <w:rtl/>
              </w:rPr>
              <w:t>ד"ר יצחק אורון</w:t>
            </w:r>
          </w:p>
        </w:tc>
        <w:tc>
          <w:tcPr>
            <w:tcW w:w="6281" w:type="dxa"/>
            <w:noWrap/>
            <w:vAlign w:val="bottom"/>
          </w:tcPr>
          <w:p w:rsidR="00DE32AF" w:rsidRPr="00832ABC" w:rsidRDefault="00DE32AF" w:rsidP="006A107F">
            <w:pPr>
              <w:jc w:val="both"/>
              <w:rPr>
                <w:sz w:val="24"/>
                <w:szCs w:val="24"/>
                <w:rtl/>
              </w:rPr>
            </w:pPr>
            <w:r w:rsidRPr="00832ABC">
              <w:rPr>
                <w:sz w:val="24"/>
                <w:szCs w:val="24"/>
                <w:rtl/>
              </w:rPr>
              <w:t>המרכז הבינתחומי הרצליה</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Pr>
                <w:rFonts w:hint="cs"/>
                <w:sz w:val="24"/>
                <w:szCs w:val="24"/>
                <w:rtl/>
              </w:rPr>
              <w:t xml:space="preserve">מר מתן </w:t>
            </w:r>
            <w:proofErr w:type="spellStart"/>
            <w:r>
              <w:rPr>
                <w:rFonts w:hint="cs"/>
                <w:sz w:val="24"/>
                <w:szCs w:val="24"/>
                <w:rtl/>
              </w:rPr>
              <w:t>אלקיים</w:t>
            </w:r>
            <w:proofErr w:type="spellEnd"/>
            <w:r>
              <w:rPr>
                <w:rFonts w:hint="cs"/>
                <w:sz w:val="24"/>
                <w:szCs w:val="24"/>
                <w:rtl/>
              </w:rPr>
              <w:t xml:space="preserve"> </w:t>
            </w:r>
          </w:p>
        </w:tc>
        <w:tc>
          <w:tcPr>
            <w:tcW w:w="6281" w:type="dxa"/>
            <w:noWrap/>
            <w:vAlign w:val="bottom"/>
          </w:tcPr>
          <w:p w:rsidR="00DE32AF" w:rsidRPr="00832ABC" w:rsidRDefault="00DE32AF" w:rsidP="006A107F">
            <w:pPr>
              <w:jc w:val="both"/>
              <w:rPr>
                <w:sz w:val="24"/>
                <w:szCs w:val="24"/>
                <w:rtl/>
              </w:rPr>
            </w:pPr>
            <w:r>
              <w:rPr>
                <w:rFonts w:hint="cs"/>
                <w:sz w:val="24"/>
                <w:szCs w:val="24"/>
                <w:rtl/>
              </w:rPr>
              <w:t>מכון אהרן למדיניות כלכלית</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Pr>
                <w:rFonts w:hint="cs"/>
                <w:sz w:val="24"/>
                <w:szCs w:val="24"/>
                <w:rtl/>
              </w:rPr>
              <w:t>ה</w:t>
            </w:r>
            <w:r w:rsidRPr="00832ABC">
              <w:rPr>
                <w:sz w:val="24"/>
                <w:szCs w:val="24"/>
                <w:rtl/>
              </w:rPr>
              <w:t xml:space="preserve">שופטת </w:t>
            </w:r>
            <w:r>
              <w:rPr>
                <w:rFonts w:hint="cs"/>
                <w:sz w:val="24"/>
                <w:szCs w:val="24"/>
                <w:rtl/>
              </w:rPr>
              <w:t>בדימוס</w:t>
            </w:r>
            <w:r>
              <w:rPr>
                <w:sz w:val="24"/>
                <w:szCs w:val="24"/>
                <w:rtl/>
              </w:rPr>
              <w:t xml:space="preserve"> ורדה </w:t>
            </w:r>
            <w:r w:rsidRPr="00832ABC">
              <w:rPr>
                <w:sz w:val="24"/>
                <w:szCs w:val="24"/>
                <w:rtl/>
              </w:rPr>
              <w:t>אלשיך</w:t>
            </w:r>
          </w:p>
        </w:tc>
        <w:tc>
          <w:tcPr>
            <w:tcW w:w="6281" w:type="dxa"/>
            <w:noWrap/>
            <w:vAlign w:val="bottom"/>
          </w:tcPr>
          <w:p w:rsidR="00DE32AF" w:rsidRPr="00832ABC" w:rsidRDefault="00DE32AF" w:rsidP="006A107F">
            <w:pPr>
              <w:jc w:val="both"/>
              <w:rPr>
                <w:sz w:val="24"/>
                <w:szCs w:val="24"/>
                <w:rtl/>
              </w:rPr>
            </w:pP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Pr>
            </w:pPr>
            <w:r w:rsidRPr="00832ABC">
              <w:rPr>
                <w:sz w:val="24"/>
                <w:szCs w:val="24"/>
                <w:rtl/>
              </w:rPr>
              <w:t>פרופ' צבי אקשטיין</w:t>
            </w:r>
          </w:p>
        </w:tc>
        <w:tc>
          <w:tcPr>
            <w:tcW w:w="6281" w:type="dxa"/>
            <w:noWrap/>
            <w:vAlign w:val="bottom"/>
          </w:tcPr>
          <w:p w:rsidR="00DE32AF" w:rsidRPr="00832ABC" w:rsidRDefault="00DE32AF" w:rsidP="006A107F">
            <w:pPr>
              <w:jc w:val="both"/>
              <w:rPr>
                <w:sz w:val="24"/>
                <w:szCs w:val="24"/>
                <w:rtl/>
              </w:rPr>
            </w:pPr>
            <w:r w:rsidRPr="00832ABC">
              <w:rPr>
                <w:sz w:val="24"/>
                <w:szCs w:val="24"/>
                <w:rtl/>
              </w:rPr>
              <w:t>ראש מכון אהרן למדיניות כלכלית ודיקן בי"ס טיומקין לכלכלה</w:t>
            </w:r>
            <w:r>
              <w:rPr>
                <w:rFonts w:hint="cs"/>
                <w:sz w:val="24"/>
                <w:szCs w:val="24"/>
                <w:rtl/>
              </w:rPr>
              <w:t xml:space="preserve">, הבינתחומי הרצליה </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Pr>
                <w:sz w:val="24"/>
                <w:szCs w:val="24"/>
                <w:rtl/>
              </w:rPr>
              <w:t>פרופ'  אמיר  ברנע</w:t>
            </w:r>
          </w:p>
        </w:tc>
        <w:tc>
          <w:tcPr>
            <w:tcW w:w="6281" w:type="dxa"/>
            <w:noWrap/>
            <w:vAlign w:val="bottom"/>
          </w:tcPr>
          <w:p w:rsidR="00DE32AF" w:rsidRPr="00832ABC" w:rsidRDefault="00DE32AF" w:rsidP="006A107F">
            <w:pPr>
              <w:jc w:val="both"/>
              <w:rPr>
                <w:sz w:val="24"/>
                <w:szCs w:val="24"/>
                <w:rtl/>
              </w:rPr>
            </w:pPr>
            <w:r w:rsidRPr="008B18CC">
              <w:rPr>
                <w:sz w:val="24"/>
                <w:szCs w:val="24"/>
                <w:rtl/>
              </w:rPr>
              <w:t>פרופ' למימון (אמריטוס) הב</w:t>
            </w:r>
            <w:r w:rsidRPr="008B18CC">
              <w:rPr>
                <w:rFonts w:hint="cs"/>
                <w:sz w:val="24"/>
                <w:szCs w:val="24"/>
                <w:rtl/>
              </w:rPr>
              <w:t>י</w:t>
            </w:r>
            <w:r w:rsidRPr="008B18CC">
              <w:rPr>
                <w:sz w:val="24"/>
                <w:szCs w:val="24"/>
                <w:rtl/>
              </w:rPr>
              <w:t>נתחומי הרצליה</w:t>
            </w:r>
            <w:r w:rsidRPr="008B18CC">
              <w:rPr>
                <w:rFonts w:hint="cs"/>
                <w:sz w:val="24"/>
                <w:szCs w:val="24"/>
                <w:rtl/>
              </w:rPr>
              <w:t xml:space="preserve">; </w:t>
            </w:r>
            <w:r w:rsidRPr="008B18CC">
              <w:rPr>
                <w:sz w:val="24"/>
                <w:szCs w:val="24"/>
                <w:rtl/>
              </w:rPr>
              <w:t>אוניברסיטה תל אביב</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Pr>
            </w:pPr>
            <w:r>
              <w:rPr>
                <w:rFonts w:hint="cs"/>
                <w:sz w:val="24"/>
                <w:szCs w:val="24"/>
                <w:rtl/>
              </w:rPr>
              <w:t>עו"ד</w:t>
            </w:r>
            <w:r w:rsidRPr="00832ABC">
              <w:rPr>
                <w:sz w:val="24"/>
                <w:szCs w:val="24"/>
                <w:rtl/>
              </w:rPr>
              <w:t xml:space="preserve"> שלום גולדבלט</w:t>
            </w:r>
          </w:p>
        </w:tc>
        <w:tc>
          <w:tcPr>
            <w:tcW w:w="6281" w:type="dxa"/>
            <w:noWrap/>
            <w:vAlign w:val="bottom"/>
          </w:tcPr>
          <w:p w:rsidR="00DE32AF" w:rsidRPr="00832ABC" w:rsidRDefault="00DE32AF" w:rsidP="006A107F">
            <w:pPr>
              <w:jc w:val="both"/>
              <w:rPr>
                <w:sz w:val="24"/>
                <w:szCs w:val="24"/>
                <w:rtl/>
              </w:rPr>
            </w:pPr>
            <w:r w:rsidRPr="00832ABC">
              <w:rPr>
                <w:sz w:val="24"/>
                <w:szCs w:val="24"/>
                <w:rtl/>
              </w:rPr>
              <w:t>גולדבלט</w:t>
            </w:r>
            <w:r>
              <w:rPr>
                <w:rFonts w:hint="cs"/>
                <w:sz w:val="24"/>
                <w:szCs w:val="24"/>
                <w:rtl/>
              </w:rPr>
              <w:t>,</w:t>
            </w:r>
            <w:r w:rsidRPr="00832ABC">
              <w:rPr>
                <w:sz w:val="24"/>
                <w:szCs w:val="24"/>
                <w:rtl/>
              </w:rPr>
              <w:t xml:space="preserve"> גינס</w:t>
            </w:r>
            <w:r>
              <w:rPr>
                <w:rFonts w:hint="cs"/>
                <w:sz w:val="24"/>
                <w:szCs w:val="24"/>
                <w:rtl/>
              </w:rPr>
              <w:t>,</w:t>
            </w:r>
            <w:r w:rsidRPr="00832ABC">
              <w:rPr>
                <w:sz w:val="24"/>
                <w:szCs w:val="24"/>
                <w:rtl/>
              </w:rPr>
              <w:t xml:space="preserve"> יריב</w:t>
            </w:r>
            <w:r>
              <w:rPr>
                <w:rFonts w:hint="cs"/>
                <w:sz w:val="24"/>
                <w:szCs w:val="24"/>
                <w:rtl/>
              </w:rPr>
              <w:t>, עורכי דין</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highlight w:val="yellow"/>
                <w:rtl/>
              </w:rPr>
            </w:pPr>
            <w:r w:rsidRPr="006D6446">
              <w:rPr>
                <w:sz w:val="24"/>
                <w:szCs w:val="24"/>
                <w:rtl/>
              </w:rPr>
              <w:t xml:space="preserve">ד"ר  גיתית  גור </w:t>
            </w:r>
            <w:proofErr w:type="spellStart"/>
            <w:r w:rsidRPr="006D6446">
              <w:rPr>
                <w:sz w:val="24"/>
                <w:szCs w:val="24"/>
                <w:rtl/>
              </w:rPr>
              <w:t>גרשגורן</w:t>
            </w:r>
            <w:proofErr w:type="spellEnd"/>
          </w:p>
        </w:tc>
        <w:tc>
          <w:tcPr>
            <w:tcW w:w="6281" w:type="dxa"/>
            <w:noWrap/>
            <w:vAlign w:val="bottom"/>
          </w:tcPr>
          <w:p w:rsidR="00DE32AF" w:rsidRPr="00832ABC" w:rsidRDefault="00DE32AF" w:rsidP="006A107F">
            <w:pPr>
              <w:jc w:val="both"/>
              <w:rPr>
                <w:sz w:val="24"/>
                <w:szCs w:val="24"/>
                <w:rtl/>
              </w:rPr>
            </w:pPr>
            <w:r w:rsidRPr="00832ABC">
              <w:rPr>
                <w:sz w:val="24"/>
                <w:szCs w:val="24"/>
                <w:rtl/>
              </w:rPr>
              <w:t>מנהלת המחלקה הכלכלית ברשות לניירות ערך</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 xml:space="preserve">עו"ד  אהוד  </w:t>
            </w:r>
            <w:proofErr w:type="spellStart"/>
            <w:r w:rsidRPr="00832ABC">
              <w:rPr>
                <w:sz w:val="24"/>
                <w:szCs w:val="24"/>
                <w:rtl/>
              </w:rPr>
              <w:t>גינדס</w:t>
            </w:r>
            <w:proofErr w:type="spellEnd"/>
          </w:p>
        </w:tc>
        <w:tc>
          <w:tcPr>
            <w:tcW w:w="6281" w:type="dxa"/>
            <w:noWrap/>
            <w:vAlign w:val="bottom"/>
          </w:tcPr>
          <w:p w:rsidR="00DE32AF" w:rsidRPr="00832ABC" w:rsidRDefault="00DE32AF" w:rsidP="006A107F">
            <w:pPr>
              <w:jc w:val="both"/>
              <w:rPr>
                <w:sz w:val="24"/>
                <w:szCs w:val="24"/>
                <w:rtl/>
              </w:rPr>
            </w:pPr>
            <w:r>
              <w:rPr>
                <w:sz w:val="24"/>
                <w:szCs w:val="24"/>
                <w:rtl/>
              </w:rPr>
              <w:t>גולדבלט</w:t>
            </w:r>
            <w:r>
              <w:rPr>
                <w:rFonts w:hint="cs"/>
                <w:sz w:val="24"/>
                <w:szCs w:val="24"/>
                <w:rtl/>
              </w:rPr>
              <w:t>,</w:t>
            </w:r>
            <w:r>
              <w:rPr>
                <w:sz w:val="24"/>
                <w:szCs w:val="24"/>
                <w:rtl/>
              </w:rPr>
              <w:t xml:space="preserve"> </w:t>
            </w:r>
            <w:proofErr w:type="spellStart"/>
            <w:r>
              <w:rPr>
                <w:sz w:val="24"/>
                <w:szCs w:val="24"/>
                <w:rtl/>
              </w:rPr>
              <w:t>גינדס</w:t>
            </w:r>
            <w:proofErr w:type="spellEnd"/>
            <w:r>
              <w:rPr>
                <w:rFonts w:hint="cs"/>
                <w:sz w:val="24"/>
                <w:szCs w:val="24"/>
                <w:rtl/>
              </w:rPr>
              <w:t>,</w:t>
            </w:r>
            <w:r>
              <w:rPr>
                <w:sz w:val="24"/>
                <w:szCs w:val="24"/>
                <w:rtl/>
              </w:rPr>
              <w:t xml:space="preserve"> יריב</w:t>
            </w:r>
            <w:r>
              <w:rPr>
                <w:rFonts w:hint="cs"/>
                <w:sz w:val="24"/>
                <w:szCs w:val="24"/>
                <w:rtl/>
              </w:rPr>
              <w:t>, עורכי דין</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עו"ד גיא גיסין</w:t>
            </w:r>
          </w:p>
        </w:tc>
        <w:tc>
          <w:tcPr>
            <w:tcW w:w="6281" w:type="dxa"/>
            <w:noWrap/>
            <w:vAlign w:val="bottom"/>
          </w:tcPr>
          <w:p w:rsidR="00DE32AF" w:rsidRPr="008B18CC" w:rsidRDefault="00DE32AF" w:rsidP="006A107F">
            <w:pPr>
              <w:jc w:val="both"/>
              <w:rPr>
                <w:sz w:val="24"/>
                <w:szCs w:val="24"/>
                <w:rtl/>
              </w:rPr>
            </w:pPr>
            <w:r w:rsidRPr="008B18CC">
              <w:rPr>
                <w:rFonts w:hint="cs"/>
                <w:sz w:val="24"/>
                <w:szCs w:val="24"/>
                <w:rtl/>
              </w:rPr>
              <w:t>שותף מנהל, גיסין ושות', עורכי דין</w:t>
            </w:r>
          </w:p>
          <w:p w:rsidR="00DE32AF" w:rsidRPr="00832ABC" w:rsidRDefault="00DE32AF" w:rsidP="006A107F">
            <w:pPr>
              <w:jc w:val="both"/>
              <w:rPr>
                <w:sz w:val="24"/>
                <w:szCs w:val="24"/>
                <w:rtl/>
              </w:rPr>
            </w:pP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Pr>
            </w:pPr>
            <w:r w:rsidRPr="00832ABC">
              <w:rPr>
                <w:sz w:val="24"/>
                <w:szCs w:val="24"/>
                <w:rtl/>
              </w:rPr>
              <w:t>גב'  דגנית  דניאל</w:t>
            </w:r>
          </w:p>
        </w:tc>
        <w:tc>
          <w:tcPr>
            <w:tcW w:w="6281" w:type="dxa"/>
            <w:noWrap/>
            <w:vAlign w:val="bottom"/>
          </w:tcPr>
          <w:p w:rsidR="00DE32AF" w:rsidRPr="00832ABC" w:rsidRDefault="00DE32AF" w:rsidP="006A107F">
            <w:pPr>
              <w:jc w:val="both"/>
              <w:rPr>
                <w:sz w:val="24"/>
                <w:szCs w:val="24"/>
                <w:rtl/>
              </w:rPr>
            </w:pPr>
            <w:r w:rsidRPr="008B18CC">
              <w:rPr>
                <w:rFonts w:hint="cs"/>
                <w:sz w:val="24"/>
                <w:szCs w:val="24"/>
                <w:rtl/>
              </w:rPr>
              <w:t>ממונה כללית, מחלקת תאגידים, כונס הנכסים הרשמי</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Pr>
                <w:rFonts w:hint="cs"/>
                <w:sz w:val="24"/>
                <w:szCs w:val="24"/>
                <w:rtl/>
              </w:rPr>
              <w:t>עו"ד</w:t>
            </w:r>
            <w:r w:rsidRPr="00832ABC">
              <w:rPr>
                <w:sz w:val="24"/>
                <w:szCs w:val="24"/>
                <w:rtl/>
              </w:rPr>
              <w:t xml:space="preserve"> </w:t>
            </w:r>
            <w:proofErr w:type="spellStart"/>
            <w:r w:rsidRPr="00832ABC">
              <w:rPr>
                <w:sz w:val="24"/>
                <w:szCs w:val="24"/>
                <w:rtl/>
              </w:rPr>
              <w:t>אחיעד</w:t>
            </w:r>
            <w:proofErr w:type="spellEnd"/>
            <w:r w:rsidRPr="00832ABC">
              <w:rPr>
                <w:sz w:val="24"/>
                <w:szCs w:val="24"/>
                <w:rtl/>
              </w:rPr>
              <w:t xml:space="preserve"> הראל</w:t>
            </w:r>
          </w:p>
        </w:tc>
        <w:tc>
          <w:tcPr>
            <w:tcW w:w="6281" w:type="dxa"/>
            <w:noWrap/>
            <w:vAlign w:val="bottom"/>
          </w:tcPr>
          <w:p w:rsidR="00DE32AF" w:rsidRPr="00832ABC" w:rsidRDefault="00DE32AF" w:rsidP="006A107F">
            <w:pPr>
              <w:jc w:val="both"/>
              <w:rPr>
                <w:sz w:val="24"/>
                <w:szCs w:val="24"/>
                <w:rtl/>
              </w:rPr>
            </w:pPr>
            <w:proofErr w:type="spellStart"/>
            <w:r>
              <w:rPr>
                <w:sz w:val="24"/>
                <w:szCs w:val="24"/>
                <w:rtl/>
              </w:rPr>
              <w:t>קצנל</w:t>
            </w:r>
            <w:proofErr w:type="spellEnd"/>
            <w:r>
              <w:rPr>
                <w:rFonts w:hint="cs"/>
                <w:sz w:val="24"/>
                <w:szCs w:val="24"/>
                <w:rtl/>
              </w:rPr>
              <w:t xml:space="preserve">, </w:t>
            </w:r>
            <w:proofErr w:type="spellStart"/>
            <w:r w:rsidRPr="00832ABC">
              <w:rPr>
                <w:sz w:val="24"/>
                <w:szCs w:val="24"/>
                <w:rtl/>
              </w:rPr>
              <w:t>דימנט</w:t>
            </w:r>
            <w:proofErr w:type="spellEnd"/>
            <w:r>
              <w:rPr>
                <w:rFonts w:hint="cs"/>
                <w:sz w:val="24"/>
                <w:szCs w:val="24"/>
                <w:rtl/>
              </w:rPr>
              <w:t>, פרנק, עורכי דין</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 xml:space="preserve">פרופ' צבי </w:t>
            </w:r>
            <w:proofErr w:type="spellStart"/>
            <w:r w:rsidRPr="00832ABC">
              <w:rPr>
                <w:sz w:val="24"/>
                <w:szCs w:val="24"/>
                <w:rtl/>
              </w:rPr>
              <w:t>הרקוביץ</w:t>
            </w:r>
            <w:proofErr w:type="spellEnd"/>
          </w:p>
        </w:tc>
        <w:tc>
          <w:tcPr>
            <w:tcW w:w="6281" w:type="dxa"/>
            <w:noWrap/>
            <w:vAlign w:val="bottom"/>
          </w:tcPr>
          <w:p w:rsidR="00DE32AF" w:rsidRPr="00832ABC" w:rsidRDefault="00DE32AF" w:rsidP="006A107F">
            <w:pPr>
              <w:jc w:val="both"/>
              <w:rPr>
                <w:sz w:val="24"/>
                <w:szCs w:val="24"/>
                <w:rtl/>
              </w:rPr>
            </w:pPr>
            <w:r w:rsidRPr="00832ABC">
              <w:rPr>
                <w:sz w:val="24"/>
                <w:szCs w:val="24"/>
                <w:rtl/>
              </w:rPr>
              <w:t>המרכז הבינתחומי הרצליה</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 xml:space="preserve">מר בארי </w:t>
            </w:r>
            <w:proofErr w:type="spellStart"/>
            <w:r w:rsidRPr="00832ABC">
              <w:rPr>
                <w:sz w:val="24"/>
                <w:szCs w:val="24"/>
                <w:rtl/>
              </w:rPr>
              <w:t>טאף</w:t>
            </w:r>
            <w:proofErr w:type="spellEnd"/>
          </w:p>
        </w:tc>
        <w:tc>
          <w:tcPr>
            <w:tcW w:w="6281" w:type="dxa"/>
            <w:noWrap/>
            <w:vAlign w:val="bottom"/>
          </w:tcPr>
          <w:p w:rsidR="00DE32AF" w:rsidRPr="00832ABC" w:rsidRDefault="00DE32AF" w:rsidP="006A107F">
            <w:pPr>
              <w:jc w:val="both"/>
              <w:rPr>
                <w:sz w:val="24"/>
                <w:szCs w:val="24"/>
                <w:rtl/>
              </w:rPr>
            </w:pPr>
            <w:r w:rsidRPr="00832ABC">
              <w:rPr>
                <w:sz w:val="24"/>
                <w:szCs w:val="24"/>
                <w:rtl/>
              </w:rPr>
              <w:t>בנק ישראל, חבר הועדה המוניטרית</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 xml:space="preserve">ד"ר אפרת </w:t>
            </w:r>
            <w:proofErr w:type="spellStart"/>
            <w:r w:rsidRPr="00832ABC">
              <w:rPr>
                <w:sz w:val="24"/>
                <w:szCs w:val="24"/>
                <w:rtl/>
              </w:rPr>
              <w:t>טולקובסקי</w:t>
            </w:r>
            <w:proofErr w:type="spellEnd"/>
          </w:p>
        </w:tc>
        <w:tc>
          <w:tcPr>
            <w:tcW w:w="6281" w:type="dxa"/>
            <w:noWrap/>
            <w:vAlign w:val="bottom"/>
          </w:tcPr>
          <w:p w:rsidR="00DE32AF" w:rsidRPr="00832ABC" w:rsidRDefault="00DE32AF" w:rsidP="006A107F">
            <w:pPr>
              <w:jc w:val="both"/>
              <w:rPr>
                <w:sz w:val="24"/>
                <w:szCs w:val="24"/>
                <w:rtl/>
              </w:rPr>
            </w:pPr>
            <w:r>
              <w:rPr>
                <w:rFonts w:hint="cs"/>
                <w:sz w:val="24"/>
                <w:szCs w:val="24"/>
                <w:rtl/>
              </w:rPr>
              <w:t xml:space="preserve">מנהלת כללית, </w:t>
            </w:r>
            <w:r w:rsidRPr="00832ABC">
              <w:rPr>
                <w:sz w:val="24"/>
                <w:szCs w:val="24"/>
                <w:rtl/>
              </w:rPr>
              <w:t xml:space="preserve">מכון גזית גלוב לחקר </w:t>
            </w:r>
            <w:r>
              <w:rPr>
                <w:rFonts w:hint="cs"/>
                <w:sz w:val="24"/>
                <w:szCs w:val="24"/>
                <w:rtl/>
              </w:rPr>
              <w:t>ה</w:t>
            </w:r>
            <w:r w:rsidRPr="00832ABC">
              <w:rPr>
                <w:sz w:val="24"/>
                <w:szCs w:val="24"/>
                <w:rtl/>
              </w:rPr>
              <w:t>נדל"ן</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Pr>
                <w:rFonts w:hint="cs"/>
                <w:sz w:val="24"/>
                <w:szCs w:val="24"/>
                <w:rtl/>
              </w:rPr>
              <w:t>גב' אסנת טננבאום</w:t>
            </w:r>
          </w:p>
        </w:tc>
        <w:tc>
          <w:tcPr>
            <w:tcW w:w="6281" w:type="dxa"/>
            <w:noWrap/>
            <w:vAlign w:val="bottom"/>
          </w:tcPr>
          <w:p w:rsidR="00DE32AF" w:rsidRPr="006E5647" w:rsidRDefault="00DE32AF" w:rsidP="00510F2A">
            <w:pPr>
              <w:jc w:val="both"/>
              <w:rPr>
                <w:sz w:val="24"/>
                <w:szCs w:val="24"/>
                <w:rtl/>
              </w:rPr>
            </w:pPr>
            <w:r w:rsidRPr="006E5647">
              <w:rPr>
                <w:sz w:val="24"/>
                <w:szCs w:val="24"/>
                <w:rtl/>
              </w:rPr>
              <w:t>ראש</w:t>
            </w:r>
            <w:r>
              <w:rPr>
                <w:sz w:val="24"/>
                <w:szCs w:val="24"/>
                <w:rtl/>
              </w:rPr>
              <w:t xml:space="preserve"> מערך </w:t>
            </w:r>
            <w:proofErr w:type="spellStart"/>
            <w:r>
              <w:rPr>
                <w:sz w:val="24"/>
                <w:szCs w:val="24"/>
                <w:rtl/>
              </w:rPr>
              <w:t>אשראים</w:t>
            </w:r>
            <w:proofErr w:type="spellEnd"/>
            <w:r>
              <w:rPr>
                <w:sz w:val="24"/>
                <w:szCs w:val="24"/>
                <w:rtl/>
              </w:rPr>
              <w:t xml:space="preserve"> מיוחדים בבנק לאומי</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Pr>
                <w:rFonts w:hint="cs"/>
                <w:sz w:val="24"/>
                <w:szCs w:val="24"/>
                <w:rtl/>
              </w:rPr>
              <w:t>עו"ד</w:t>
            </w:r>
            <w:r w:rsidRPr="00832ABC">
              <w:rPr>
                <w:sz w:val="24"/>
                <w:szCs w:val="24"/>
                <w:rtl/>
              </w:rPr>
              <w:t xml:space="preserve"> פיני  יניב</w:t>
            </w:r>
          </w:p>
        </w:tc>
        <w:tc>
          <w:tcPr>
            <w:tcW w:w="6281" w:type="dxa"/>
            <w:noWrap/>
            <w:vAlign w:val="bottom"/>
          </w:tcPr>
          <w:p w:rsidR="00DE32AF" w:rsidRPr="00832ABC" w:rsidRDefault="00DE32AF" w:rsidP="006A107F">
            <w:pPr>
              <w:jc w:val="both"/>
              <w:rPr>
                <w:sz w:val="24"/>
                <w:szCs w:val="24"/>
                <w:rtl/>
              </w:rPr>
            </w:pPr>
            <w:r w:rsidRPr="00832ABC">
              <w:rPr>
                <w:sz w:val="24"/>
                <w:szCs w:val="24"/>
                <w:rtl/>
              </w:rPr>
              <w:t xml:space="preserve">מיתר </w:t>
            </w:r>
            <w:proofErr w:type="spellStart"/>
            <w:r w:rsidRPr="00832ABC">
              <w:rPr>
                <w:sz w:val="24"/>
                <w:szCs w:val="24"/>
                <w:rtl/>
              </w:rPr>
              <w:t>ליקוורניק</w:t>
            </w:r>
            <w:proofErr w:type="spellEnd"/>
            <w:r w:rsidRPr="00832ABC">
              <w:rPr>
                <w:sz w:val="24"/>
                <w:szCs w:val="24"/>
                <w:rtl/>
              </w:rPr>
              <w:t xml:space="preserve"> גבע לשם טל ושות'</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Pr>
                <w:sz w:val="24"/>
                <w:szCs w:val="24"/>
                <w:rtl/>
              </w:rPr>
              <w:t xml:space="preserve">גב'  ספיר </w:t>
            </w:r>
            <w:r w:rsidRPr="00832ABC">
              <w:rPr>
                <w:sz w:val="24"/>
                <w:szCs w:val="24"/>
                <w:rtl/>
              </w:rPr>
              <w:t>יקר</w:t>
            </w:r>
          </w:p>
        </w:tc>
        <w:tc>
          <w:tcPr>
            <w:tcW w:w="6281" w:type="dxa"/>
            <w:noWrap/>
            <w:vAlign w:val="bottom"/>
          </w:tcPr>
          <w:p w:rsidR="00DE32AF" w:rsidRPr="00832ABC" w:rsidRDefault="00DE32AF" w:rsidP="006A107F">
            <w:pPr>
              <w:jc w:val="both"/>
              <w:rPr>
                <w:sz w:val="24"/>
                <w:szCs w:val="24"/>
                <w:rtl/>
              </w:rPr>
            </w:pPr>
            <w:r>
              <w:rPr>
                <w:rFonts w:hint="cs"/>
                <w:sz w:val="24"/>
                <w:szCs w:val="24"/>
                <w:rtl/>
              </w:rPr>
              <w:t>מכון אהרן למדיניות כלכלית</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ד"ר נדב לוי</w:t>
            </w:r>
          </w:p>
        </w:tc>
        <w:tc>
          <w:tcPr>
            <w:tcW w:w="6281" w:type="dxa"/>
            <w:noWrap/>
            <w:vAlign w:val="bottom"/>
          </w:tcPr>
          <w:p w:rsidR="00DE32AF" w:rsidRPr="00832ABC" w:rsidRDefault="00DE32AF" w:rsidP="006A107F">
            <w:pPr>
              <w:jc w:val="both"/>
              <w:rPr>
                <w:sz w:val="24"/>
                <w:szCs w:val="24"/>
                <w:rtl/>
              </w:rPr>
            </w:pPr>
            <w:r w:rsidRPr="00832ABC">
              <w:rPr>
                <w:sz w:val="24"/>
                <w:szCs w:val="24"/>
                <w:rtl/>
              </w:rPr>
              <w:t>המרכז הבינתחומי הרצליה</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גב' ענת לוין</w:t>
            </w:r>
          </w:p>
        </w:tc>
        <w:tc>
          <w:tcPr>
            <w:tcW w:w="6281" w:type="dxa"/>
            <w:noWrap/>
            <w:vAlign w:val="bottom"/>
          </w:tcPr>
          <w:p w:rsidR="00DE32AF" w:rsidRPr="00832ABC" w:rsidRDefault="00DE32AF" w:rsidP="006A107F">
            <w:pPr>
              <w:jc w:val="both"/>
              <w:rPr>
                <w:sz w:val="24"/>
                <w:szCs w:val="24"/>
                <w:rtl/>
              </w:rPr>
            </w:pPr>
            <w:r>
              <w:rPr>
                <w:rFonts w:hint="cs"/>
                <w:sz w:val="24"/>
                <w:szCs w:val="24"/>
                <w:rtl/>
              </w:rPr>
              <w:t xml:space="preserve">המשנה למנכ"ל, כלל ביטוח </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 xml:space="preserve">ד"ר אורן </w:t>
            </w:r>
            <w:proofErr w:type="spellStart"/>
            <w:r w:rsidRPr="00832ABC">
              <w:rPr>
                <w:sz w:val="24"/>
                <w:szCs w:val="24"/>
                <w:rtl/>
              </w:rPr>
              <w:t>לוינטל</w:t>
            </w:r>
            <w:proofErr w:type="spellEnd"/>
          </w:p>
        </w:tc>
        <w:tc>
          <w:tcPr>
            <w:tcW w:w="6281" w:type="dxa"/>
            <w:noWrap/>
            <w:vAlign w:val="bottom"/>
          </w:tcPr>
          <w:p w:rsidR="00DE32AF" w:rsidRPr="00832ABC" w:rsidRDefault="00DE32AF" w:rsidP="006A107F">
            <w:pPr>
              <w:jc w:val="both"/>
              <w:rPr>
                <w:sz w:val="24"/>
                <w:szCs w:val="24"/>
                <w:rtl/>
              </w:rPr>
            </w:pPr>
            <w:r w:rsidRPr="00832ABC">
              <w:rPr>
                <w:sz w:val="24"/>
                <w:szCs w:val="24"/>
                <w:rtl/>
              </w:rPr>
              <w:t>המרכז הבינתחומי הרצליה</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ד"ר אסנת ליפשיץ</w:t>
            </w:r>
          </w:p>
        </w:tc>
        <w:tc>
          <w:tcPr>
            <w:tcW w:w="6281" w:type="dxa"/>
            <w:noWrap/>
            <w:vAlign w:val="bottom"/>
          </w:tcPr>
          <w:p w:rsidR="00DE32AF" w:rsidRPr="00832ABC" w:rsidRDefault="00DE32AF" w:rsidP="006A107F">
            <w:pPr>
              <w:jc w:val="both"/>
              <w:rPr>
                <w:sz w:val="24"/>
                <w:szCs w:val="24"/>
                <w:rtl/>
              </w:rPr>
            </w:pPr>
            <w:r w:rsidRPr="00832ABC">
              <w:rPr>
                <w:sz w:val="24"/>
                <w:szCs w:val="24"/>
                <w:rtl/>
              </w:rPr>
              <w:t>המרכז הבינתחומי הרצליה</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ד"ר טלי לרום</w:t>
            </w:r>
          </w:p>
        </w:tc>
        <w:tc>
          <w:tcPr>
            <w:tcW w:w="6281" w:type="dxa"/>
            <w:noWrap/>
            <w:vAlign w:val="bottom"/>
          </w:tcPr>
          <w:p w:rsidR="00DE32AF" w:rsidRPr="00832ABC" w:rsidRDefault="00DE32AF" w:rsidP="006A107F">
            <w:pPr>
              <w:jc w:val="both"/>
              <w:rPr>
                <w:sz w:val="24"/>
                <w:szCs w:val="24"/>
                <w:rtl/>
              </w:rPr>
            </w:pPr>
            <w:r w:rsidRPr="00832ABC">
              <w:rPr>
                <w:sz w:val="24"/>
                <w:szCs w:val="24"/>
                <w:rtl/>
              </w:rPr>
              <w:t>המרכז הבינתחומי הרצליה</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פרופ' עומר מואב</w:t>
            </w:r>
          </w:p>
        </w:tc>
        <w:tc>
          <w:tcPr>
            <w:tcW w:w="6281" w:type="dxa"/>
            <w:noWrap/>
            <w:vAlign w:val="bottom"/>
          </w:tcPr>
          <w:p w:rsidR="00DE32AF" w:rsidRPr="00832ABC" w:rsidRDefault="00DE32AF" w:rsidP="006A107F">
            <w:pPr>
              <w:jc w:val="both"/>
              <w:rPr>
                <w:sz w:val="24"/>
                <w:szCs w:val="24"/>
                <w:rtl/>
              </w:rPr>
            </w:pPr>
            <w:r>
              <w:rPr>
                <w:rFonts w:hint="cs"/>
                <w:sz w:val="24"/>
                <w:szCs w:val="24"/>
                <w:rtl/>
              </w:rPr>
              <w:t xml:space="preserve">מכון אהרן למדיניות כלכלית </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 xml:space="preserve">ד"ר טל </w:t>
            </w:r>
            <w:proofErr w:type="spellStart"/>
            <w:r w:rsidRPr="00832ABC">
              <w:rPr>
                <w:sz w:val="24"/>
                <w:szCs w:val="24"/>
                <w:rtl/>
              </w:rPr>
              <w:t>מופקדי</w:t>
            </w:r>
            <w:proofErr w:type="spellEnd"/>
          </w:p>
        </w:tc>
        <w:tc>
          <w:tcPr>
            <w:tcW w:w="6281" w:type="dxa"/>
            <w:noWrap/>
            <w:vAlign w:val="bottom"/>
          </w:tcPr>
          <w:p w:rsidR="00DE32AF" w:rsidRPr="00832ABC" w:rsidRDefault="00DE32AF" w:rsidP="006A107F">
            <w:pPr>
              <w:jc w:val="both"/>
              <w:rPr>
                <w:sz w:val="24"/>
                <w:szCs w:val="24"/>
                <w:rtl/>
              </w:rPr>
            </w:pPr>
            <w:proofErr w:type="spellStart"/>
            <w:r w:rsidRPr="00832ABC">
              <w:rPr>
                <w:sz w:val="24"/>
                <w:szCs w:val="24"/>
                <w:rtl/>
              </w:rPr>
              <w:t>נומריקס</w:t>
            </w:r>
            <w:proofErr w:type="spellEnd"/>
            <w:r w:rsidRPr="00832ABC">
              <w:rPr>
                <w:sz w:val="24"/>
                <w:szCs w:val="24"/>
                <w:rtl/>
              </w:rPr>
              <w:t xml:space="preserve"> יעוץ כלכלי ומימוני בע"מ</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Pr>
                <w:rFonts w:hint="cs"/>
                <w:sz w:val="24"/>
                <w:szCs w:val="24"/>
                <w:rtl/>
              </w:rPr>
              <w:t>עו"ד</w:t>
            </w:r>
            <w:r w:rsidRPr="00832ABC">
              <w:rPr>
                <w:sz w:val="24"/>
                <w:szCs w:val="24"/>
                <w:rtl/>
              </w:rPr>
              <w:t xml:space="preserve"> אהרון מיכאלי</w:t>
            </w:r>
          </w:p>
        </w:tc>
        <w:tc>
          <w:tcPr>
            <w:tcW w:w="6281" w:type="dxa"/>
            <w:noWrap/>
            <w:vAlign w:val="bottom"/>
          </w:tcPr>
          <w:p w:rsidR="00DE32AF" w:rsidRPr="00832ABC" w:rsidRDefault="00DE32AF" w:rsidP="006A107F">
            <w:pPr>
              <w:jc w:val="both"/>
              <w:rPr>
                <w:sz w:val="24"/>
                <w:szCs w:val="24"/>
                <w:rtl/>
              </w:rPr>
            </w:pPr>
            <w:proofErr w:type="spellStart"/>
            <w:r w:rsidRPr="00832ABC">
              <w:rPr>
                <w:sz w:val="24"/>
                <w:szCs w:val="24"/>
                <w:rtl/>
              </w:rPr>
              <w:t>גולדפרב</w:t>
            </w:r>
            <w:proofErr w:type="spellEnd"/>
            <w:r w:rsidRPr="00832ABC">
              <w:rPr>
                <w:sz w:val="24"/>
                <w:szCs w:val="24"/>
                <w:rtl/>
              </w:rPr>
              <w:t xml:space="preserve"> </w:t>
            </w:r>
            <w:proofErr w:type="spellStart"/>
            <w:r w:rsidRPr="00832ABC">
              <w:rPr>
                <w:sz w:val="24"/>
                <w:szCs w:val="24"/>
                <w:rtl/>
              </w:rPr>
              <w:t>זליגמן</w:t>
            </w:r>
            <w:proofErr w:type="spellEnd"/>
            <w:r>
              <w:rPr>
                <w:rFonts w:hint="cs"/>
                <w:sz w:val="24"/>
                <w:szCs w:val="24"/>
                <w:rtl/>
              </w:rPr>
              <w:t>, עורכי דין</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 xml:space="preserve">פרופ' רפי </w:t>
            </w:r>
            <w:proofErr w:type="spellStart"/>
            <w:r w:rsidRPr="00832ABC">
              <w:rPr>
                <w:sz w:val="24"/>
                <w:szCs w:val="24"/>
                <w:rtl/>
              </w:rPr>
              <w:t>מלניק</w:t>
            </w:r>
            <w:proofErr w:type="spellEnd"/>
          </w:p>
        </w:tc>
        <w:tc>
          <w:tcPr>
            <w:tcW w:w="6281" w:type="dxa"/>
            <w:noWrap/>
            <w:vAlign w:val="bottom"/>
          </w:tcPr>
          <w:p w:rsidR="00DE32AF" w:rsidRPr="00832ABC" w:rsidRDefault="00DE32AF" w:rsidP="006A107F">
            <w:pPr>
              <w:jc w:val="both"/>
              <w:rPr>
                <w:sz w:val="24"/>
                <w:szCs w:val="24"/>
                <w:rtl/>
              </w:rPr>
            </w:pPr>
            <w:r w:rsidRPr="00832ABC">
              <w:rPr>
                <w:sz w:val="24"/>
                <w:szCs w:val="24"/>
                <w:rtl/>
              </w:rPr>
              <w:t>המרכז הבינתחומי הרצליה</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מר שמעון סרוסי</w:t>
            </w:r>
          </w:p>
        </w:tc>
        <w:tc>
          <w:tcPr>
            <w:tcW w:w="6281" w:type="dxa"/>
            <w:noWrap/>
            <w:vAlign w:val="bottom"/>
          </w:tcPr>
          <w:p w:rsidR="00DE32AF" w:rsidRPr="00832ABC" w:rsidRDefault="00DE32AF" w:rsidP="006A107F">
            <w:pPr>
              <w:jc w:val="both"/>
              <w:rPr>
                <w:sz w:val="24"/>
                <w:szCs w:val="24"/>
                <w:rtl/>
              </w:rPr>
            </w:pPr>
            <w:r w:rsidRPr="00832ABC">
              <w:rPr>
                <w:sz w:val="24"/>
                <w:szCs w:val="24"/>
                <w:rtl/>
              </w:rPr>
              <w:t xml:space="preserve">אקו </w:t>
            </w:r>
            <w:proofErr w:type="spellStart"/>
            <w:r w:rsidRPr="00832ABC">
              <w:rPr>
                <w:sz w:val="24"/>
                <w:szCs w:val="24"/>
                <w:rtl/>
              </w:rPr>
              <w:t>אנרג'י</w:t>
            </w:r>
            <w:proofErr w:type="spellEnd"/>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 xml:space="preserve">פרופ' עדי </w:t>
            </w:r>
            <w:proofErr w:type="spellStart"/>
            <w:r w:rsidRPr="00832ABC">
              <w:rPr>
                <w:sz w:val="24"/>
                <w:szCs w:val="24"/>
                <w:rtl/>
              </w:rPr>
              <w:t>פוזנר</w:t>
            </w:r>
            <w:proofErr w:type="spellEnd"/>
          </w:p>
        </w:tc>
        <w:tc>
          <w:tcPr>
            <w:tcW w:w="6281" w:type="dxa"/>
            <w:noWrap/>
            <w:vAlign w:val="bottom"/>
          </w:tcPr>
          <w:p w:rsidR="00DE32AF" w:rsidRPr="00832ABC" w:rsidRDefault="00DE32AF" w:rsidP="006A107F">
            <w:pPr>
              <w:jc w:val="both"/>
              <w:rPr>
                <w:sz w:val="24"/>
                <w:szCs w:val="24"/>
                <w:rtl/>
              </w:rPr>
            </w:pPr>
            <w:r>
              <w:rPr>
                <w:rFonts w:hint="cs"/>
                <w:sz w:val="24"/>
                <w:szCs w:val="24"/>
                <w:rtl/>
              </w:rPr>
              <w:t>ראש בית הספר לכלכלה, אוניברסיטת תל אביב</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Pr>
            </w:pPr>
            <w:r w:rsidRPr="00832ABC">
              <w:rPr>
                <w:sz w:val="24"/>
                <w:szCs w:val="24"/>
                <w:rtl/>
              </w:rPr>
              <w:t xml:space="preserve">פרופ' רות  </w:t>
            </w:r>
            <w:proofErr w:type="spellStart"/>
            <w:r w:rsidRPr="00832ABC">
              <w:rPr>
                <w:sz w:val="24"/>
                <w:szCs w:val="24"/>
                <w:rtl/>
              </w:rPr>
              <w:t>פלאטו</w:t>
            </w:r>
            <w:proofErr w:type="spellEnd"/>
            <w:r w:rsidRPr="00832ABC">
              <w:rPr>
                <w:sz w:val="24"/>
                <w:szCs w:val="24"/>
                <w:rtl/>
              </w:rPr>
              <w:t>-שנער</w:t>
            </w:r>
          </w:p>
        </w:tc>
        <w:tc>
          <w:tcPr>
            <w:tcW w:w="6281" w:type="dxa"/>
            <w:noWrap/>
            <w:vAlign w:val="bottom"/>
          </w:tcPr>
          <w:p w:rsidR="00DE32AF" w:rsidRPr="00832ABC" w:rsidRDefault="00DE32AF" w:rsidP="006A107F">
            <w:pPr>
              <w:jc w:val="both"/>
              <w:rPr>
                <w:sz w:val="24"/>
                <w:szCs w:val="24"/>
                <w:rtl/>
              </w:rPr>
            </w:pPr>
            <w:r w:rsidRPr="00832ABC">
              <w:rPr>
                <w:sz w:val="24"/>
                <w:szCs w:val="24"/>
                <w:rtl/>
              </w:rPr>
              <w:t>הוועדה המייעצת לשר האוצר; מכללת נתניה</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פרופ' אלכס צוקרמן</w:t>
            </w:r>
          </w:p>
        </w:tc>
        <w:tc>
          <w:tcPr>
            <w:tcW w:w="6281" w:type="dxa"/>
            <w:noWrap/>
            <w:vAlign w:val="bottom"/>
          </w:tcPr>
          <w:p w:rsidR="00DE32AF" w:rsidRPr="00832ABC" w:rsidRDefault="00DE32AF" w:rsidP="006A107F">
            <w:pPr>
              <w:jc w:val="both"/>
              <w:rPr>
                <w:sz w:val="24"/>
                <w:szCs w:val="24"/>
                <w:rtl/>
              </w:rPr>
            </w:pPr>
            <w:r w:rsidRPr="00832ABC">
              <w:rPr>
                <w:sz w:val="24"/>
                <w:szCs w:val="24"/>
                <w:rtl/>
              </w:rPr>
              <w:t>המרכז הבינתחומי הרצליה</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ד"ר טלי רגב</w:t>
            </w:r>
          </w:p>
        </w:tc>
        <w:tc>
          <w:tcPr>
            <w:tcW w:w="6281" w:type="dxa"/>
            <w:noWrap/>
            <w:vAlign w:val="bottom"/>
          </w:tcPr>
          <w:p w:rsidR="00DE32AF" w:rsidRPr="00832ABC" w:rsidRDefault="00DE32AF" w:rsidP="006A107F">
            <w:pPr>
              <w:jc w:val="both"/>
              <w:rPr>
                <w:sz w:val="24"/>
                <w:szCs w:val="24"/>
                <w:rtl/>
              </w:rPr>
            </w:pPr>
            <w:r w:rsidRPr="00832ABC">
              <w:rPr>
                <w:sz w:val="24"/>
                <w:szCs w:val="24"/>
                <w:rtl/>
              </w:rPr>
              <w:t>המרכז הבינתחומי הרצליה</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פרופ' יונה רובינשטיין</w:t>
            </w:r>
          </w:p>
        </w:tc>
        <w:tc>
          <w:tcPr>
            <w:tcW w:w="6281" w:type="dxa"/>
            <w:noWrap/>
            <w:vAlign w:val="bottom"/>
          </w:tcPr>
          <w:p w:rsidR="00DE32AF" w:rsidRPr="00832ABC" w:rsidRDefault="00DE32AF" w:rsidP="006A107F">
            <w:pPr>
              <w:jc w:val="both"/>
              <w:rPr>
                <w:sz w:val="24"/>
                <w:szCs w:val="24"/>
                <w:rtl/>
              </w:rPr>
            </w:pPr>
            <w:r w:rsidRPr="00832ABC">
              <w:rPr>
                <w:sz w:val="24"/>
                <w:szCs w:val="24"/>
              </w:rPr>
              <w:t>LSE</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Pr>
            </w:pPr>
            <w:r>
              <w:rPr>
                <w:rFonts w:hint="cs"/>
                <w:sz w:val="24"/>
                <w:szCs w:val="24"/>
                <w:rtl/>
              </w:rPr>
              <w:t>רו"ח</w:t>
            </w:r>
            <w:r w:rsidRPr="00832ABC">
              <w:rPr>
                <w:sz w:val="24"/>
                <w:szCs w:val="24"/>
                <w:rtl/>
              </w:rPr>
              <w:t xml:space="preserve">  שלומי  שוב</w:t>
            </w:r>
          </w:p>
        </w:tc>
        <w:tc>
          <w:tcPr>
            <w:tcW w:w="6281" w:type="dxa"/>
            <w:noWrap/>
            <w:vAlign w:val="bottom"/>
          </w:tcPr>
          <w:p w:rsidR="00DE32AF" w:rsidRPr="00832ABC" w:rsidRDefault="00DE32AF" w:rsidP="006A107F">
            <w:pPr>
              <w:jc w:val="both"/>
              <w:rPr>
                <w:sz w:val="24"/>
                <w:szCs w:val="24"/>
                <w:rtl/>
              </w:rPr>
            </w:pPr>
            <w:r w:rsidRPr="008B18CC">
              <w:rPr>
                <w:rFonts w:hint="cs"/>
                <w:sz w:val="24"/>
                <w:szCs w:val="24"/>
                <w:rtl/>
              </w:rPr>
              <w:t xml:space="preserve">ראש תכנית חשבונאות; סגן דיקן, בית ספר אריסון למנהל עסקים, הבינתחומי הרצליה </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Pr>
            </w:pPr>
            <w:r w:rsidRPr="00832ABC">
              <w:rPr>
                <w:sz w:val="24"/>
                <w:szCs w:val="24"/>
                <w:rtl/>
              </w:rPr>
              <w:t>מר נדב שטינברג</w:t>
            </w:r>
          </w:p>
        </w:tc>
        <w:tc>
          <w:tcPr>
            <w:tcW w:w="6281" w:type="dxa"/>
            <w:noWrap/>
            <w:vAlign w:val="bottom"/>
          </w:tcPr>
          <w:p w:rsidR="00DE32AF" w:rsidRPr="00832ABC" w:rsidRDefault="00DE32AF" w:rsidP="006A107F">
            <w:pPr>
              <w:jc w:val="both"/>
              <w:rPr>
                <w:sz w:val="24"/>
                <w:szCs w:val="24"/>
                <w:rtl/>
              </w:rPr>
            </w:pPr>
            <w:r w:rsidRPr="00832ABC">
              <w:rPr>
                <w:sz w:val="24"/>
                <w:szCs w:val="24"/>
                <w:rtl/>
              </w:rPr>
              <w:t>חטיבת המחקר-בנק ישראל</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 xml:space="preserve">ד"ר אלדד </w:t>
            </w:r>
            <w:proofErr w:type="spellStart"/>
            <w:r w:rsidRPr="00832ABC">
              <w:rPr>
                <w:sz w:val="24"/>
                <w:szCs w:val="24"/>
                <w:rtl/>
              </w:rPr>
              <w:t>שידולבסקי</w:t>
            </w:r>
            <w:proofErr w:type="spellEnd"/>
          </w:p>
        </w:tc>
        <w:tc>
          <w:tcPr>
            <w:tcW w:w="6281" w:type="dxa"/>
            <w:noWrap/>
            <w:vAlign w:val="bottom"/>
          </w:tcPr>
          <w:p w:rsidR="00DE32AF" w:rsidRPr="00832ABC" w:rsidRDefault="00DE32AF" w:rsidP="006A107F">
            <w:pPr>
              <w:jc w:val="both"/>
              <w:rPr>
                <w:sz w:val="24"/>
                <w:szCs w:val="24"/>
                <w:rtl/>
              </w:rPr>
            </w:pPr>
            <w:r w:rsidRPr="00832ABC">
              <w:rPr>
                <w:sz w:val="24"/>
                <w:szCs w:val="24"/>
                <w:rtl/>
              </w:rPr>
              <w:t>משרד האוצר, ראש אגף כלכלה</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ד"ר רועי שלם</w:t>
            </w:r>
          </w:p>
        </w:tc>
        <w:tc>
          <w:tcPr>
            <w:tcW w:w="6281" w:type="dxa"/>
            <w:noWrap/>
            <w:vAlign w:val="bottom"/>
          </w:tcPr>
          <w:p w:rsidR="00DE32AF" w:rsidRPr="00832ABC" w:rsidRDefault="00DE32AF" w:rsidP="006A107F">
            <w:pPr>
              <w:jc w:val="both"/>
              <w:rPr>
                <w:sz w:val="24"/>
                <w:szCs w:val="24"/>
                <w:rtl/>
              </w:rPr>
            </w:pPr>
            <w:proofErr w:type="spellStart"/>
            <w:r w:rsidRPr="00832ABC">
              <w:rPr>
                <w:sz w:val="24"/>
                <w:szCs w:val="24"/>
                <w:rtl/>
              </w:rPr>
              <w:t>נומריקס</w:t>
            </w:r>
            <w:proofErr w:type="spellEnd"/>
            <w:r w:rsidRPr="00832ABC">
              <w:rPr>
                <w:sz w:val="24"/>
                <w:szCs w:val="24"/>
                <w:rtl/>
              </w:rPr>
              <w:t xml:space="preserve"> יעוץ כלכלי ומימוני בע"מ</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גב' נירה שמיר</w:t>
            </w:r>
          </w:p>
        </w:tc>
        <w:tc>
          <w:tcPr>
            <w:tcW w:w="6281" w:type="dxa"/>
            <w:noWrap/>
            <w:vAlign w:val="bottom"/>
          </w:tcPr>
          <w:p w:rsidR="00DE32AF" w:rsidRPr="00832ABC" w:rsidRDefault="00DE32AF" w:rsidP="006A107F">
            <w:pPr>
              <w:jc w:val="both"/>
              <w:rPr>
                <w:sz w:val="24"/>
                <w:szCs w:val="24"/>
                <w:rtl/>
              </w:rPr>
            </w:pPr>
            <w:r w:rsidRPr="00832ABC">
              <w:rPr>
                <w:sz w:val="24"/>
                <w:szCs w:val="24"/>
                <w:rtl/>
              </w:rPr>
              <w:t>בנק דיסקונט, כלכלנית ראשית</w:t>
            </w:r>
          </w:p>
        </w:tc>
      </w:tr>
      <w:tr w:rsidR="00DE32AF" w:rsidRPr="00832ABC" w:rsidTr="0077085B">
        <w:trPr>
          <w:trHeight w:val="285"/>
          <w:jc w:val="center"/>
        </w:trPr>
        <w:tc>
          <w:tcPr>
            <w:tcW w:w="3369" w:type="dxa"/>
            <w:noWrap/>
            <w:vAlign w:val="bottom"/>
          </w:tcPr>
          <w:p w:rsidR="00DE32AF" w:rsidRPr="00832ABC" w:rsidRDefault="00DE32AF" w:rsidP="006A107F">
            <w:pPr>
              <w:jc w:val="both"/>
              <w:rPr>
                <w:sz w:val="24"/>
                <w:szCs w:val="24"/>
                <w:rtl/>
              </w:rPr>
            </w:pPr>
            <w:r w:rsidRPr="00832ABC">
              <w:rPr>
                <w:sz w:val="24"/>
                <w:szCs w:val="24"/>
                <w:rtl/>
              </w:rPr>
              <w:t>עו"ד עופר שפירא</w:t>
            </w:r>
          </w:p>
        </w:tc>
        <w:tc>
          <w:tcPr>
            <w:tcW w:w="6281" w:type="dxa"/>
            <w:noWrap/>
            <w:vAlign w:val="bottom"/>
          </w:tcPr>
          <w:p w:rsidR="00DE32AF" w:rsidRPr="00832ABC" w:rsidRDefault="00DE32AF" w:rsidP="006A107F">
            <w:pPr>
              <w:jc w:val="both"/>
              <w:rPr>
                <w:sz w:val="24"/>
                <w:szCs w:val="24"/>
                <w:rtl/>
              </w:rPr>
            </w:pPr>
            <w:r w:rsidRPr="00832ABC">
              <w:rPr>
                <w:sz w:val="24"/>
                <w:szCs w:val="24"/>
                <w:rtl/>
              </w:rPr>
              <w:t>שפירא ושות</w:t>
            </w:r>
            <w:r>
              <w:rPr>
                <w:rFonts w:hint="cs"/>
                <w:sz w:val="24"/>
                <w:szCs w:val="24"/>
                <w:rtl/>
              </w:rPr>
              <w:t>', עורכי דין</w:t>
            </w:r>
          </w:p>
        </w:tc>
      </w:tr>
    </w:tbl>
    <w:p w:rsidR="00DE32AF" w:rsidRDefault="00DE32AF" w:rsidP="00A91D70">
      <w:pPr>
        <w:tabs>
          <w:tab w:val="left" w:pos="843"/>
        </w:tabs>
        <w:spacing w:after="0"/>
        <w:jc w:val="both"/>
        <w:rPr>
          <w:rtl/>
        </w:rPr>
      </w:pPr>
    </w:p>
    <w:p w:rsidR="00DE32AF" w:rsidRDefault="00DE32AF" w:rsidP="00A91D70">
      <w:pPr>
        <w:tabs>
          <w:tab w:val="left" w:pos="843"/>
        </w:tabs>
        <w:spacing w:after="0"/>
        <w:jc w:val="both"/>
      </w:pPr>
    </w:p>
    <w:p w:rsidR="00DE32AF" w:rsidRDefault="00DE32AF" w:rsidP="00DE32AF">
      <w:pPr>
        <w:jc w:val="both"/>
        <w:rPr>
          <w:rFonts w:cs="Arial"/>
          <w:b/>
          <w:bCs/>
          <w:color w:val="1F497D" w:themeColor="text2"/>
          <w:u w:val="single"/>
          <w:rtl/>
        </w:rPr>
      </w:pPr>
    </w:p>
    <w:p w:rsidR="00DE32AF" w:rsidRDefault="00DE32AF" w:rsidP="00DE32AF">
      <w:pPr>
        <w:jc w:val="both"/>
        <w:rPr>
          <w:rFonts w:cs="Arial"/>
          <w:b/>
          <w:bCs/>
          <w:color w:val="1F497D" w:themeColor="text2"/>
          <w:u w:val="single"/>
        </w:rPr>
      </w:pPr>
    </w:p>
    <w:p w:rsidR="00DE32AF" w:rsidRPr="00B42484" w:rsidRDefault="00DE32AF" w:rsidP="00DE32AF">
      <w:pPr>
        <w:jc w:val="both"/>
        <w:rPr>
          <w:rFonts w:cs="Arial"/>
          <w:b/>
          <w:bCs/>
          <w:color w:val="1F497D" w:themeColor="text2"/>
          <w:u w:val="single"/>
          <w:rtl/>
        </w:rPr>
      </w:pPr>
      <w:r w:rsidRPr="00B42484">
        <w:rPr>
          <w:rFonts w:cs="Arial" w:hint="cs"/>
          <w:b/>
          <w:bCs/>
          <w:color w:val="1F497D" w:themeColor="text2"/>
          <w:u w:val="single"/>
          <w:rtl/>
        </w:rPr>
        <w:t>מכון אהרן ופרויקט השולחנות העגולים:</w:t>
      </w:r>
    </w:p>
    <w:p w:rsidR="00DE32AF" w:rsidRPr="00B42484" w:rsidRDefault="00DE32AF" w:rsidP="00DE32AF">
      <w:pPr>
        <w:jc w:val="both"/>
        <w:rPr>
          <w:color w:val="1F497D" w:themeColor="text2"/>
          <w:rtl/>
        </w:rPr>
      </w:pPr>
      <w:r w:rsidRPr="00B42484">
        <w:rPr>
          <w:rFonts w:cs="Arial" w:hint="cs"/>
          <w:color w:val="1F497D" w:themeColor="text2"/>
          <w:rtl/>
        </w:rPr>
        <w:t>מכון</w:t>
      </w:r>
      <w:r w:rsidRPr="00B42484">
        <w:rPr>
          <w:rFonts w:cs="Arial"/>
          <w:color w:val="1F497D" w:themeColor="text2"/>
          <w:rtl/>
        </w:rPr>
        <w:t xml:space="preserve"> </w:t>
      </w:r>
      <w:r>
        <w:rPr>
          <w:rFonts w:cs="Arial" w:hint="cs"/>
          <w:color w:val="1F497D" w:themeColor="text2"/>
          <w:rtl/>
        </w:rPr>
        <w:t>אהר</w:t>
      </w:r>
      <w:r w:rsidRPr="00B42484">
        <w:rPr>
          <w:rFonts w:cs="Arial" w:hint="cs"/>
          <w:color w:val="1F497D" w:themeColor="text2"/>
          <w:rtl/>
        </w:rPr>
        <w:t>ן</w:t>
      </w:r>
      <w:r w:rsidRPr="00B42484">
        <w:rPr>
          <w:rFonts w:cs="Arial"/>
          <w:color w:val="1F497D" w:themeColor="text2"/>
          <w:rtl/>
        </w:rPr>
        <w:t xml:space="preserve"> </w:t>
      </w:r>
      <w:r w:rsidRPr="00B42484">
        <w:rPr>
          <w:rFonts w:cs="Arial" w:hint="cs"/>
          <w:color w:val="1F497D" w:themeColor="text2"/>
          <w:rtl/>
        </w:rPr>
        <w:t>למדיניות</w:t>
      </w:r>
      <w:r w:rsidRPr="00B42484">
        <w:rPr>
          <w:rFonts w:cs="Arial"/>
          <w:color w:val="1F497D" w:themeColor="text2"/>
          <w:rtl/>
        </w:rPr>
        <w:t xml:space="preserve"> </w:t>
      </w:r>
      <w:r w:rsidRPr="00B42484">
        <w:rPr>
          <w:rFonts w:cs="Arial" w:hint="cs"/>
          <w:color w:val="1F497D" w:themeColor="text2"/>
          <w:rtl/>
        </w:rPr>
        <w:t>כלכלית</w:t>
      </w:r>
      <w:r w:rsidRPr="00B42484">
        <w:rPr>
          <w:rFonts w:cs="Arial"/>
          <w:color w:val="1F497D" w:themeColor="text2"/>
          <w:rtl/>
        </w:rPr>
        <w:t xml:space="preserve"> </w:t>
      </w:r>
      <w:r w:rsidRPr="00B42484">
        <w:rPr>
          <w:rFonts w:cs="Arial" w:hint="cs"/>
          <w:color w:val="1F497D" w:themeColor="text2"/>
          <w:rtl/>
        </w:rPr>
        <w:t>החל</w:t>
      </w:r>
      <w:r w:rsidRPr="00B42484">
        <w:rPr>
          <w:rFonts w:cs="Arial"/>
          <w:color w:val="1F497D" w:themeColor="text2"/>
          <w:rtl/>
        </w:rPr>
        <w:t xml:space="preserve"> </w:t>
      </w:r>
      <w:r w:rsidRPr="00B42484">
        <w:rPr>
          <w:rFonts w:cs="Arial" w:hint="cs"/>
          <w:color w:val="1F497D" w:themeColor="text2"/>
          <w:rtl/>
        </w:rPr>
        <w:t>את</w:t>
      </w:r>
      <w:r w:rsidRPr="00B42484">
        <w:rPr>
          <w:rFonts w:cs="Arial"/>
          <w:color w:val="1F497D" w:themeColor="text2"/>
          <w:rtl/>
        </w:rPr>
        <w:t xml:space="preserve"> </w:t>
      </w:r>
      <w:r w:rsidRPr="00B42484">
        <w:rPr>
          <w:rFonts w:cs="Arial" w:hint="cs"/>
          <w:color w:val="1F497D" w:themeColor="text2"/>
          <w:rtl/>
        </w:rPr>
        <w:t>פעילותו</w:t>
      </w:r>
      <w:r w:rsidRPr="00B42484">
        <w:rPr>
          <w:rFonts w:cs="Arial"/>
          <w:color w:val="1F497D" w:themeColor="text2"/>
          <w:rtl/>
        </w:rPr>
        <w:t xml:space="preserve"> </w:t>
      </w:r>
      <w:r w:rsidRPr="00B42484">
        <w:rPr>
          <w:rFonts w:cs="Arial" w:hint="cs"/>
          <w:color w:val="1F497D" w:themeColor="text2"/>
          <w:rtl/>
        </w:rPr>
        <w:t>בחודש</w:t>
      </w:r>
      <w:r w:rsidRPr="00B42484">
        <w:rPr>
          <w:rFonts w:cs="Arial"/>
          <w:color w:val="1F497D" w:themeColor="text2"/>
          <w:rtl/>
        </w:rPr>
        <w:t xml:space="preserve"> </w:t>
      </w:r>
      <w:r w:rsidRPr="00B42484">
        <w:rPr>
          <w:rFonts w:cs="Arial" w:hint="cs"/>
          <w:color w:val="1F497D" w:themeColor="text2"/>
          <w:rtl/>
        </w:rPr>
        <w:t>מרץ</w:t>
      </w:r>
      <w:r w:rsidRPr="00B42484">
        <w:rPr>
          <w:rFonts w:cs="Arial"/>
          <w:color w:val="1F497D" w:themeColor="text2"/>
          <w:rtl/>
        </w:rPr>
        <w:t xml:space="preserve"> 2014, </w:t>
      </w:r>
      <w:r w:rsidRPr="00B42484">
        <w:rPr>
          <w:rFonts w:cs="Arial" w:hint="cs"/>
          <w:color w:val="1F497D" w:themeColor="text2"/>
          <w:rtl/>
        </w:rPr>
        <w:t>וחזונו</w:t>
      </w:r>
      <w:r w:rsidRPr="00B42484">
        <w:rPr>
          <w:rFonts w:cs="Arial"/>
          <w:color w:val="1F497D" w:themeColor="text2"/>
          <w:rtl/>
        </w:rPr>
        <w:t xml:space="preserve"> </w:t>
      </w:r>
      <w:r w:rsidRPr="00B42484">
        <w:rPr>
          <w:rFonts w:cs="Arial" w:hint="cs"/>
          <w:color w:val="1F497D" w:themeColor="text2"/>
          <w:rtl/>
        </w:rPr>
        <w:t>הוא</w:t>
      </w:r>
      <w:r w:rsidRPr="00B42484">
        <w:rPr>
          <w:rFonts w:cs="Arial"/>
          <w:color w:val="1F497D" w:themeColor="text2"/>
          <w:rtl/>
        </w:rPr>
        <w:t xml:space="preserve"> </w:t>
      </w:r>
      <w:r w:rsidRPr="00B42484">
        <w:rPr>
          <w:rFonts w:cs="Arial" w:hint="cs"/>
          <w:color w:val="1F497D" w:themeColor="text2"/>
          <w:rtl/>
        </w:rPr>
        <w:t>לתמוך</w:t>
      </w:r>
      <w:r w:rsidRPr="00B42484">
        <w:rPr>
          <w:rFonts w:cs="Arial"/>
          <w:color w:val="1F497D" w:themeColor="text2"/>
          <w:rtl/>
        </w:rPr>
        <w:t xml:space="preserve"> </w:t>
      </w:r>
      <w:r w:rsidRPr="00B42484">
        <w:rPr>
          <w:rFonts w:cs="Arial" w:hint="cs"/>
          <w:color w:val="1F497D" w:themeColor="text2"/>
          <w:rtl/>
        </w:rPr>
        <w:t>בצמיחה</w:t>
      </w:r>
      <w:r w:rsidRPr="00B42484">
        <w:rPr>
          <w:rFonts w:cs="Arial"/>
          <w:color w:val="1F497D" w:themeColor="text2"/>
          <w:rtl/>
        </w:rPr>
        <w:t xml:space="preserve"> </w:t>
      </w:r>
      <w:r w:rsidRPr="00B42484">
        <w:rPr>
          <w:rFonts w:cs="Arial" w:hint="cs"/>
          <w:color w:val="1F497D" w:themeColor="text2"/>
          <w:rtl/>
        </w:rPr>
        <w:t>כלכלית</w:t>
      </w:r>
      <w:r w:rsidRPr="00B42484">
        <w:rPr>
          <w:rFonts w:cs="Arial"/>
          <w:color w:val="1F497D" w:themeColor="text2"/>
          <w:rtl/>
        </w:rPr>
        <w:t xml:space="preserve"> </w:t>
      </w:r>
      <w:r w:rsidRPr="00B42484">
        <w:rPr>
          <w:rFonts w:cs="Arial" w:hint="cs"/>
          <w:color w:val="1F497D" w:themeColor="text2"/>
          <w:rtl/>
        </w:rPr>
        <w:t>ובחוזק</w:t>
      </w:r>
      <w:r w:rsidRPr="00B42484">
        <w:rPr>
          <w:rFonts w:cs="Arial"/>
          <w:color w:val="1F497D" w:themeColor="text2"/>
          <w:rtl/>
        </w:rPr>
        <w:t xml:space="preserve"> </w:t>
      </w:r>
      <w:r w:rsidRPr="00B42484">
        <w:rPr>
          <w:rFonts w:cs="Arial" w:hint="cs"/>
          <w:color w:val="1F497D" w:themeColor="text2"/>
          <w:rtl/>
        </w:rPr>
        <w:t>חברתי</w:t>
      </w:r>
      <w:r w:rsidRPr="00B42484">
        <w:rPr>
          <w:rFonts w:cs="Arial"/>
          <w:color w:val="1F497D" w:themeColor="text2"/>
          <w:rtl/>
        </w:rPr>
        <w:t xml:space="preserve"> </w:t>
      </w:r>
      <w:r w:rsidRPr="00B42484">
        <w:rPr>
          <w:rFonts w:cs="Arial" w:hint="cs"/>
          <w:color w:val="1F497D" w:themeColor="text2"/>
          <w:rtl/>
        </w:rPr>
        <w:t>בישראל</w:t>
      </w:r>
      <w:r w:rsidRPr="00B42484">
        <w:rPr>
          <w:rFonts w:cs="Arial"/>
          <w:color w:val="1F497D" w:themeColor="text2"/>
          <w:rtl/>
        </w:rPr>
        <w:t xml:space="preserve"> </w:t>
      </w:r>
      <w:r w:rsidRPr="00B42484">
        <w:rPr>
          <w:rFonts w:cs="Arial" w:hint="cs"/>
          <w:color w:val="1F497D" w:themeColor="text2"/>
          <w:rtl/>
        </w:rPr>
        <w:t>על</w:t>
      </w:r>
      <w:r w:rsidRPr="00B42484">
        <w:rPr>
          <w:rFonts w:cs="Arial"/>
          <w:color w:val="1F497D" w:themeColor="text2"/>
          <w:rtl/>
        </w:rPr>
        <w:t xml:space="preserve"> </w:t>
      </w:r>
      <w:r w:rsidRPr="00B42484">
        <w:rPr>
          <w:rFonts w:cs="Arial" w:hint="cs"/>
          <w:color w:val="1F497D" w:themeColor="text2"/>
          <w:rtl/>
        </w:rPr>
        <w:t>ידי</w:t>
      </w:r>
      <w:r w:rsidRPr="00B42484">
        <w:rPr>
          <w:rFonts w:cs="Arial"/>
          <w:color w:val="1F497D" w:themeColor="text2"/>
          <w:rtl/>
        </w:rPr>
        <w:t xml:space="preserve"> </w:t>
      </w:r>
      <w:r w:rsidRPr="00B42484">
        <w:rPr>
          <w:rFonts w:cs="Arial" w:hint="cs"/>
          <w:color w:val="1F497D" w:themeColor="text2"/>
          <w:rtl/>
        </w:rPr>
        <w:t>עיצוב</w:t>
      </w:r>
      <w:r w:rsidRPr="00B42484">
        <w:rPr>
          <w:rFonts w:cs="Arial"/>
          <w:color w:val="1F497D" w:themeColor="text2"/>
          <w:rtl/>
        </w:rPr>
        <w:t xml:space="preserve"> </w:t>
      </w:r>
      <w:r w:rsidRPr="00B42484">
        <w:rPr>
          <w:rFonts w:cs="Arial" w:hint="cs"/>
          <w:color w:val="1F497D" w:themeColor="text2"/>
          <w:rtl/>
        </w:rPr>
        <w:t>אסטרטגיה</w:t>
      </w:r>
      <w:r w:rsidRPr="00B42484">
        <w:rPr>
          <w:rFonts w:cs="Arial"/>
          <w:color w:val="1F497D" w:themeColor="text2"/>
          <w:rtl/>
        </w:rPr>
        <w:t xml:space="preserve"> </w:t>
      </w:r>
      <w:r w:rsidRPr="00B42484">
        <w:rPr>
          <w:rFonts w:cs="Arial" w:hint="cs"/>
          <w:color w:val="1F497D" w:themeColor="text2"/>
          <w:rtl/>
        </w:rPr>
        <w:t>והצעות</w:t>
      </w:r>
      <w:r w:rsidRPr="00B42484">
        <w:rPr>
          <w:rFonts w:cs="Arial"/>
          <w:color w:val="1F497D" w:themeColor="text2"/>
          <w:rtl/>
        </w:rPr>
        <w:t xml:space="preserve"> </w:t>
      </w:r>
      <w:r w:rsidRPr="00B42484">
        <w:rPr>
          <w:rFonts w:cs="Arial" w:hint="cs"/>
          <w:color w:val="1F497D" w:themeColor="text2"/>
          <w:rtl/>
        </w:rPr>
        <w:t>לתוכניות</w:t>
      </w:r>
      <w:r w:rsidRPr="00B42484">
        <w:rPr>
          <w:rFonts w:cs="Arial"/>
          <w:color w:val="1F497D" w:themeColor="text2"/>
          <w:rtl/>
        </w:rPr>
        <w:t xml:space="preserve"> </w:t>
      </w:r>
      <w:r w:rsidRPr="00B42484">
        <w:rPr>
          <w:rFonts w:cs="Arial" w:hint="cs"/>
          <w:color w:val="1F497D" w:themeColor="text2"/>
          <w:rtl/>
        </w:rPr>
        <w:t>מפורטות</w:t>
      </w:r>
      <w:r w:rsidRPr="00B42484">
        <w:rPr>
          <w:rFonts w:cs="Arial"/>
          <w:color w:val="1F497D" w:themeColor="text2"/>
          <w:rtl/>
        </w:rPr>
        <w:t xml:space="preserve"> </w:t>
      </w:r>
      <w:r w:rsidRPr="00B42484">
        <w:rPr>
          <w:rFonts w:cs="Arial" w:hint="cs"/>
          <w:color w:val="1F497D" w:themeColor="text2"/>
          <w:rtl/>
        </w:rPr>
        <w:t>למדיניות</w:t>
      </w:r>
      <w:r w:rsidRPr="00B42484">
        <w:rPr>
          <w:rFonts w:cs="Arial"/>
          <w:color w:val="1F497D" w:themeColor="text2"/>
          <w:rtl/>
        </w:rPr>
        <w:t xml:space="preserve"> </w:t>
      </w:r>
      <w:r w:rsidRPr="00B42484">
        <w:rPr>
          <w:rFonts w:cs="Arial" w:hint="cs"/>
          <w:color w:val="1F497D" w:themeColor="text2"/>
          <w:rtl/>
        </w:rPr>
        <w:t>כלכלית</w:t>
      </w:r>
      <w:r w:rsidRPr="00B42484">
        <w:rPr>
          <w:rFonts w:cs="Arial"/>
          <w:color w:val="1F497D" w:themeColor="text2"/>
          <w:rtl/>
        </w:rPr>
        <w:t xml:space="preserve"> </w:t>
      </w:r>
      <w:r w:rsidRPr="00B42484">
        <w:rPr>
          <w:rFonts w:cs="Arial" w:hint="cs"/>
          <w:color w:val="1F497D" w:themeColor="text2"/>
          <w:rtl/>
        </w:rPr>
        <w:t>המבוססות</w:t>
      </w:r>
      <w:r w:rsidRPr="00B42484">
        <w:rPr>
          <w:rFonts w:cs="Arial"/>
          <w:color w:val="1F497D" w:themeColor="text2"/>
          <w:rtl/>
        </w:rPr>
        <w:t xml:space="preserve"> </w:t>
      </w:r>
      <w:r w:rsidRPr="00B42484">
        <w:rPr>
          <w:rFonts w:cs="Arial" w:hint="cs"/>
          <w:color w:val="1F497D" w:themeColor="text2"/>
          <w:rtl/>
        </w:rPr>
        <w:t>על</w:t>
      </w:r>
      <w:r w:rsidRPr="00B42484">
        <w:rPr>
          <w:rFonts w:cs="Arial"/>
          <w:color w:val="1F497D" w:themeColor="text2"/>
          <w:rtl/>
        </w:rPr>
        <w:t xml:space="preserve"> </w:t>
      </w:r>
      <w:r w:rsidRPr="00B42484">
        <w:rPr>
          <w:rFonts w:cs="Arial" w:hint="cs"/>
          <w:color w:val="1F497D" w:themeColor="text2"/>
          <w:rtl/>
        </w:rPr>
        <w:t>ידע</w:t>
      </w:r>
      <w:r w:rsidRPr="00B42484">
        <w:rPr>
          <w:rFonts w:cs="Arial"/>
          <w:color w:val="1F497D" w:themeColor="text2"/>
          <w:rtl/>
        </w:rPr>
        <w:t xml:space="preserve"> </w:t>
      </w:r>
      <w:r w:rsidRPr="00B42484">
        <w:rPr>
          <w:rFonts w:cs="Arial" w:hint="cs"/>
          <w:color w:val="1F497D" w:themeColor="text2"/>
          <w:rtl/>
        </w:rPr>
        <w:t>בין</w:t>
      </w:r>
      <w:r w:rsidRPr="00B42484">
        <w:rPr>
          <w:rFonts w:cs="Arial"/>
          <w:color w:val="1F497D" w:themeColor="text2"/>
          <w:rtl/>
        </w:rPr>
        <w:t xml:space="preserve"> </w:t>
      </w:r>
      <w:r w:rsidRPr="00B42484">
        <w:rPr>
          <w:rFonts w:cs="Arial" w:hint="cs"/>
          <w:color w:val="1F497D" w:themeColor="text2"/>
          <w:rtl/>
        </w:rPr>
        <w:t>לאומי</w:t>
      </w:r>
      <w:r w:rsidRPr="00B42484">
        <w:rPr>
          <w:rFonts w:cs="Arial"/>
          <w:color w:val="1F497D" w:themeColor="text2"/>
          <w:rtl/>
        </w:rPr>
        <w:t xml:space="preserve"> </w:t>
      </w:r>
      <w:r w:rsidRPr="00B42484">
        <w:rPr>
          <w:rFonts w:cs="Arial" w:hint="cs"/>
          <w:color w:val="1F497D" w:themeColor="text2"/>
          <w:rtl/>
        </w:rPr>
        <w:t>מעודכן</w:t>
      </w:r>
      <w:r w:rsidRPr="00B42484">
        <w:rPr>
          <w:rFonts w:cs="Arial"/>
          <w:color w:val="1F497D" w:themeColor="text2"/>
          <w:rtl/>
        </w:rPr>
        <w:t xml:space="preserve">. </w:t>
      </w:r>
      <w:r w:rsidRPr="00B42484">
        <w:rPr>
          <w:rFonts w:cs="Arial" w:hint="cs"/>
          <w:color w:val="1F497D" w:themeColor="text2"/>
          <w:rtl/>
        </w:rPr>
        <w:t>בראש</w:t>
      </w:r>
      <w:r w:rsidRPr="00B42484">
        <w:rPr>
          <w:rFonts w:cs="Arial"/>
          <w:color w:val="1F497D" w:themeColor="text2"/>
          <w:rtl/>
        </w:rPr>
        <w:t xml:space="preserve"> </w:t>
      </w:r>
      <w:r w:rsidRPr="00B42484">
        <w:rPr>
          <w:rFonts w:cs="Arial" w:hint="cs"/>
          <w:color w:val="1F497D" w:themeColor="text2"/>
          <w:rtl/>
        </w:rPr>
        <w:t>המכון</w:t>
      </w:r>
      <w:r w:rsidRPr="00B42484">
        <w:rPr>
          <w:rFonts w:cs="Arial"/>
          <w:color w:val="1F497D" w:themeColor="text2"/>
          <w:rtl/>
        </w:rPr>
        <w:t xml:space="preserve"> </w:t>
      </w:r>
      <w:r w:rsidRPr="00B42484">
        <w:rPr>
          <w:rFonts w:cs="Arial" w:hint="cs"/>
          <w:color w:val="1F497D" w:themeColor="text2"/>
          <w:rtl/>
        </w:rPr>
        <w:t>עומד</w:t>
      </w:r>
      <w:r w:rsidRPr="00B42484">
        <w:rPr>
          <w:rFonts w:cs="Arial"/>
          <w:color w:val="1F497D" w:themeColor="text2"/>
          <w:rtl/>
        </w:rPr>
        <w:t xml:space="preserve"> </w:t>
      </w:r>
      <w:r w:rsidRPr="00B42484">
        <w:rPr>
          <w:rFonts w:cs="Arial" w:hint="cs"/>
          <w:color w:val="1F497D" w:themeColor="text2"/>
          <w:rtl/>
        </w:rPr>
        <w:t>פרופ</w:t>
      </w:r>
      <w:r w:rsidRPr="00B42484">
        <w:rPr>
          <w:rFonts w:cs="Arial"/>
          <w:color w:val="1F497D" w:themeColor="text2"/>
          <w:rtl/>
        </w:rPr>
        <w:t xml:space="preserve">' </w:t>
      </w:r>
      <w:r w:rsidRPr="00B42484">
        <w:rPr>
          <w:rFonts w:cs="Arial" w:hint="cs"/>
          <w:color w:val="1F497D" w:themeColor="text2"/>
          <w:rtl/>
        </w:rPr>
        <w:t>צבי</w:t>
      </w:r>
      <w:r w:rsidRPr="00B42484">
        <w:rPr>
          <w:rFonts w:cs="Arial"/>
          <w:color w:val="1F497D" w:themeColor="text2"/>
          <w:rtl/>
        </w:rPr>
        <w:t xml:space="preserve"> </w:t>
      </w:r>
      <w:r w:rsidRPr="00B42484">
        <w:rPr>
          <w:rFonts w:cs="Arial" w:hint="cs"/>
          <w:color w:val="1F497D" w:themeColor="text2"/>
          <w:rtl/>
        </w:rPr>
        <w:t>אקשטיין</w:t>
      </w:r>
      <w:r w:rsidRPr="00B42484">
        <w:rPr>
          <w:rFonts w:cs="Arial"/>
          <w:color w:val="1F497D" w:themeColor="text2"/>
          <w:rtl/>
        </w:rPr>
        <w:t xml:space="preserve">, </w:t>
      </w:r>
      <w:r w:rsidRPr="00B42484">
        <w:rPr>
          <w:rFonts w:cs="Arial" w:hint="cs"/>
          <w:color w:val="1F497D" w:themeColor="text2"/>
          <w:rtl/>
        </w:rPr>
        <w:t>ועם</w:t>
      </w:r>
      <w:r w:rsidRPr="00B42484">
        <w:rPr>
          <w:rFonts w:cs="Arial"/>
          <w:color w:val="1F497D" w:themeColor="text2"/>
          <w:rtl/>
        </w:rPr>
        <w:t xml:space="preserve"> </w:t>
      </w:r>
      <w:r w:rsidRPr="00B42484">
        <w:rPr>
          <w:rFonts w:cs="Arial" w:hint="cs"/>
          <w:color w:val="1F497D" w:themeColor="text2"/>
          <w:rtl/>
        </w:rPr>
        <w:t>חברי</w:t>
      </w:r>
      <w:r w:rsidRPr="00B42484">
        <w:rPr>
          <w:rFonts w:cs="Arial"/>
          <w:color w:val="1F497D" w:themeColor="text2"/>
          <w:rtl/>
        </w:rPr>
        <w:t xml:space="preserve"> </w:t>
      </w:r>
      <w:r w:rsidRPr="00B42484">
        <w:rPr>
          <w:rFonts w:cs="Arial" w:hint="cs"/>
          <w:color w:val="1F497D" w:themeColor="text2"/>
          <w:rtl/>
        </w:rPr>
        <w:t>הדירקטוריון</w:t>
      </w:r>
      <w:r w:rsidRPr="00B42484">
        <w:rPr>
          <w:rFonts w:cs="Arial"/>
          <w:color w:val="1F497D" w:themeColor="text2"/>
          <w:rtl/>
        </w:rPr>
        <w:t xml:space="preserve"> </w:t>
      </w:r>
      <w:r w:rsidRPr="00B42484">
        <w:rPr>
          <w:rFonts w:cs="Arial" w:hint="cs"/>
          <w:color w:val="1F497D" w:themeColor="text2"/>
          <w:rtl/>
        </w:rPr>
        <w:t>נמנים</w:t>
      </w:r>
      <w:r w:rsidRPr="00B42484">
        <w:rPr>
          <w:rFonts w:cs="Arial"/>
          <w:color w:val="1F497D" w:themeColor="text2"/>
          <w:rtl/>
        </w:rPr>
        <w:t xml:space="preserve">: </w:t>
      </w:r>
      <w:r w:rsidRPr="00B42484">
        <w:rPr>
          <w:rFonts w:cs="Arial" w:hint="cs"/>
          <w:color w:val="1F497D" w:themeColor="text2"/>
          <w:rtl/>
        </w:rPr>
        <w:t>פרופ</w:t>
      </w:r>
      <w:r w:rsidRPr="00B42484">
        <w:rPr>
          <w:rFonts w:cs="Arial"/>
          <w:color w:val="1F497D" w:themeColor="text2"/>
          <w:rtl/>
        </w:rPr>
        <w:t xml:space="preserve">' </w:t>
      </w:r>
      <w:r w:rsidRPr="00B42484">
        <w:rPr>
          <w:rFonts w:cs="Arial" w:hint="cs"/>
          <w:color w:val="1F497D" w:themeColor="text2"/>
          <w:rtl/>
        </w:rPr>
        <w:t>מרטין</w:t>
      </w:r>
      <w:r w:rsidRPr="00B42484">
        <w:rPr>
          <w:rFonts w:cs="Arial"/>
          <w:color w:val="1F497D" w:themeColor="text2"/>
          <w:rtl/>
        </w:rPr>
        <w:t xml:space="preserve"> </w:t>
      </w:r>
      <w:proofErr w:type="spellStart"/>
      <w:r w:rsidRPr="00B42484">
        <w:rPr>
          <w:rFonts w:cs="Arial" w:hint="cs"/>
          <w:color w:val="1F497D" w:themeColor="text2"/>
          <w:rtl/>
        </w:rPr>
        <w:t>אייכנבאום</w:t>
      </w:r>
      <w:proofErr w:type="spellEnd"/>
      <w:r w:rsidRPr="00B42484">
        <w:rPr>
          <w:rFonts w:cs="Arial"/>
          <w:color w:val="1F497D" w:themeColor="text2"/>
          <w:rtl/>
        </w:rPr>
        <w:t xml:space="preserve">, </w:t>
      </w:r>
      <w:r w:rsidRPr="00B42484">
        <w:rPr>
          <w:rFonts w:cs="Arial" w:hint="cs"/>
          <w:color w:val="1F497D" w:themeColor="text2"/>
          <w:rtl/>
        </w:rPr>
        <w:t>מר</w:t>
      </w:r>
      <w:r w:rsidRPr="00B42484">
        <w:rPr>
          <w:rFonts w:cs="Arial"/>
          <w:color w:val="1F497D" w:themeColor="text2"/>
          <w:rtl/>
        </w:rPr>
        <w:t xml:space="preserve"> </w:t>
      </w:r>
      <w:r w:rsidRPr="00B42484">
        <w:rPr>
          <w:rFonts w:cs="Arial" w:hint="cs"/>
          <w:color w:val="1F497D" w:themeColor="text2"/>
          <w:rtl/>
        </w:rPr>
        <w:t>שלמה</w:t>
      </w:r>
      <w:r w:rsidRPr="00B42484">
        <w:rPr>
          <w:rFonts w:cs="Arial"/>
          <w:color w:val="1F497D" w:themeColor="text2"/>
          <w:rtl/>
        </w:rPr>
        <w:t xml:space="preserve"> </w:t>
      </w:r>
      <w:r w:rsidRPr="00B42484">
        <w:rPr>
          <w:rFonts w:cs="Arial" w:hint="cs"/>
          <w:color w:val="1F497D" w:themeColor="text2"/>
          <w:rtl/>
        </w:rPr>
        <w:t>דוברת</w:t>
      </w:r>
      <w:r w:rsidRPr="00B42484">
        <w:rPr>
          <w:rFonts w:cs="Arial"/>
          <w:color w:val="1F497D" w:themeColor="text2"/>
          <w:rtl/>
        </w:rPr>
        <w:t xml:space="preserve"> (</w:t>
      </w:r>
      <w:r w:rsidRPr="00B42484">
        <w:rPr>
          <w:rFonts w:cs="Arial" w:hint="cs"/>
          <w:color w:val="1F497D" w:themeColor="text2"/>
          <w:rtl/>
        </w:rPr>
        <w:t>יו</w:t>
      </w:r>
      <w:r w:rsidRPr="00B42484">
        <w:rPr>
          <w:rFonts w:cs="Arial"/>
          <w:color w:val="1F497D" w:themeColor="text2"/>
          <w:rtl/>
        </w:rPr>
        <w:t>"</w:t>
      </w:r>
      <w:r w:rsidRPr="00B42484">
        <w:rPr>
          <w:rFonts w:cs="Arial" w:hint="cs"/>
          <w:color w:val="1F497D" w:themeColor="text2"/>
          <w:rtl/>
        </w:rPr>
        <w:t>ר</w:t>
      </w:r>
      <w:r w:rsidRPr="00B42484">
        <w:rPr>
          <w:rFonts w:cs="Arial"/>
          <w:color w:val="1F497D" w:themeColor="text2"/>
          <w:rtl/>
        </w:rPr>
        <w:t xml:space="preserve">), </w:t>
      </w:r>
      <w:r w:rsidRPr="00B42484">
        <w:rPr>
          <w:rFonts w:cs="Arial" w:hint="cs"/>
          <w:color w:val="1F497D" w:themeColor="text2"/>
          <w:rtl/>
        </w:rPr>
        <w:t>מר</w:t>
      </w:r>
      <w:r w:rsidRPr="00B42484">
        <w:rPr>
          <w:rFonts w:cs="Arial"/>
          <w:color w:val="1F497D" w:themeColor="text2"/>
          <w:rtl/>
        </w:rPr>
        <w:t xml:space="preserve"> </w:t>
      </w:r>
      <w:r w:rsidRPr="00B42484">
        <w:rPr>
          <w:rFonts w:cs="Arial" w:hint="cs"/>
          <w:color w:val="1F497D" w:themeColor="text2"/>
          <w:rtl/>
        </w:rPr>
        <w:t>ארז</w:t>
      </w:r>
      <w:r w:rsidRPr="00B42484">
        <w:rPr>
          <w:rFonts w:cs="Arial"/>
          <w:color w:val="1F497D" w:themeColor="text2"/>
          <w:rtl/>
        </w:rPr>
        <w:t xml:space="preserve"> </w:t>
      </w:r>
      <w:proofErr w:type="spellStart"/>
      <w:r w:rsidRPr="00B42484">
        <w:rPr>
          <w:rFonts w:cs="Arial" w:hint="cs"/>
          <w:color w:val="1F497D" w:themeColor="text2"/>
          <w:rtl/>
        </w:rPr>
        <w:t>ויגודמן</w:t>
      </w:r>
      <w:proofErr w:type="spellEnd"/>
      <w:r w:rsidRPr="00B42484">
        <w:rPr>
          <w:rFonts w:cs="Arial"/>
          <w:color w:val="1F497D" w:themeColor="text2"/>
          <w:rtl/>
        </w:rPr>
        <w:t xml:space="preserve">, </w:t>
      </w:r>
      <w:r w:rsidRPr="00B42484">
        <w:rPr>
          <w:rFonts w:cs="Arial" w:hint="cs"/>
          <w:color w:val="1F497D" w:themeColor="text2"/>
          <w:rtl/>
        </w:rPr>
        <w:t>פרופ</w:t>
      </w:r>
      <w:r w:rsidRPr="00B42484">
        <w:rPr>
          <w:rFonts w:cs="Arial"/>
          <w:color w:val="1F497D" w:themeColor="text2"/>
          <w:rtl/>
        </w:rPr>
        <w:t xml:space="preserve">' </w:t>
      </w:r>
      <w:r w:rsidRPr="00B42484">
        <w:rPr>
          <w:rFonts w:cs="Arial" w:hint="cs"/>
          <w:color w:val="1F497D" w:themeColor="text2"/>
          <w:rtl/>
        </w:rPr>
        <w:t>אמיר</w:t>
      </w:r>
      <w:r w:rsidRPr="00B42484">
        <w:rPr>
          <w:rFonts w:cs="Arial"/>
          <w:color w:val="1F497D" w:themeColor="text2"/>
          <w:rtl/>
        </w:rPr>
        <w:t xml:space="preserve"> </w:t>
      </w:r>
      <w:r w:rsidRPr="00B42484">
        <w:rPr>
          <w:rFonts w:cs="Arial" w:hint="cs"/>
          <w:color w:val="1F497D" w:themeColor="text2"/>
          <w:rtl/>
        </w:rPr>
        <w:t>ירון</w:t>
      </w:r>
      <w:r w:rsidRPr="00B42484">
        <w:rPr>
          <w:rFonts w:cs="Arial"/>
          <w:color w:val="1F497D" w:themeColor="text2"/>
          <w:rtl/>
        </w:rPr>
        <w:t xml:space="preserve">, </w:t>
      </w:r>
      <w:r w:rsidRPr="00B42484">
        <w:rPr>
          <w:rFonts w:cs="Arial" w:hint="cs"/>
          <w:color w:val="1F497D" w:themeColor="text2"/>
          <w:rtl/>
        </w:rPr>
        <w:t>פרופ</w:t>
      </w:r>
      <w:r w:rsidRPr="00B42484">
        <w:rPr>
          <w:rFonts w:cs="Arial"/>
          <w:color w:val="1F497D" w:themeColor="text2"/>
          <w:rtl/>
        </w:rPr>
        <w:t xml:space="preserve">' </w:t>
      </w:r>
      <w:r w:rsidRPr="00B42484">
        <w:rPr>
          <w:rFonts w:cs="Arial" w:hint="cs"/>
          <w:color w:val="1F497D" w:themeColor="text2"/>
          <w:rtl/>
        </w:rPr>
        <w:t>רפי</w:t>
      </w:r>
      <w:r w:rsidRPr="00B42484">
        <w:rPr>
          <w:rFonts w:cs="Arial"/>
          <w:color w:val="1F497D" w:themeColor="text2"/>
          <w:rtl/>
        </w:rPr>
        <w:t xml:space="preserve"> </w:t>
      </w:r>
      <w:proofErr w:type="spellStart"/>
      <w:r w:rsidRPr="00B42484">
        <w:rPr>
          <w:rFonts w:cs="Arial" w:hint="cs"/>
          <w:color w:val="1F497D" w:themeColor="text2"/>
          <w:rtl/>
        </w:rPr>
        <w:t>מלניק</w:t>
      </w:r>
      <w:proofErr w:type="spellEnd"/>
      <w:r w:rsidRPr="00B42484">
        <w:rPr>
          <w:rFonts w:cs="Arial"/>
          <w:color w:val="1F497D" w:themeColor="text2"/>
          <w:rtl/>
        </w:rPr>
        <w:t xml:space="preserve">, </w:t>
      </w:r>
      <w:r w:rsidRPr="00B42484">
        <w:rPr>
          <w:rFonts w:cs="Arial" w:hint="cs"/>
          <w:color w:val="1F497D" w:themeColor="text2"/>
          <w:rtl/>
        </w:rPr>
        <w:t>פרופ</w:t>
      </w:r>
      <w:r w:rsidRPr="00B42484">
        <w:rPr>
          <w:rFonts w:cs="Arial"/>
          <w:color w:val="1F497D" w:themeColor="text2"/>
          <w:rtl/>
        </w:rPr>
        <w:t xml:space="preserve">' </w:t>
      </w:r>
      <w:r w:rsidRPr="00B42484">
        <w:rPr>
          <w:rFonts w:cs="Arial" w:hint="cs"/>
          <w:color w:val="1F497D" w:themeColor="text2"/>
          <w:rtl/>
        </w:rPr>
        <w:t>דני</w:t>
      </w:r>
      <w:r w:rsidRPr="00B42484">
        <w:rPr>
          <w:rFonts w:cs="Arial"/>
          <w:color w:val="1F497D" w:themeColor="text2"/>
          <w:rtl/>
        </w:rPr>
        <w:t xml:space="preserve"> </w:t>
      </w:r>
      <w:r w:rsidRPr="00B42484">
        <w:rPr>
          <w:rFonts w:cs="Arial" w:hint="cs"/>
          <w:color w:val="1F497D" w:themeColor="text2"/>
          <w:rtl/>
        </w:rPr>
        <w:t>צידון</w:t>
      </w:r>
      <w:r w:rsidRPr="00B42484">
        <w:rPr>
          <w:rFonts w:cs="Arial"/>
          <w:color w:val="1F497D" w:themeColor="text2"/>
          <w:rtl/>
        </w:rPr>
        <w:t xml:space="preserve">, </w:t>
      </w:r>
      <w:r w:rsidRPr="00B42484">
        <w:rPr>
          <w:rFonts w:cs="Arial" w:hint="cs"/>
          <w:color w:val="1F497D" w:themeColor="text2"/>
          <w:rtl/>
        </w:rPr>
        <w:t>ד</w:t>
      </w:r>
      <w:r w:rsidRPr="00B42484">
        <w:rPr>
          <w:rFonts w:cs="Arial"/>
          <w:color w:val="1F497D" w:themeColor="text2"/>
          <w:rtl/>
        </w:rPr>
        <w:t>"</w:t>
      </w:r>
      <w:r w:rsidRPr="00B42484">
        <w:rPr>
          <w:rFonts w:cs="Arial" w:hint="cs"/>
          <w:color w:val="1F497D" w:themeColor="text2"/>
          <w:rtl/>
        </w:rPr>
        <w:t>ר</w:t>
      </w:r>
      <w:r w:rsidRPr="00B42484">
        <w:rPr>
          <w:rFonts w:cs="Arial"/>
          <w:color w:val="1F497D" w:themeColor="text2"/>
          <w:rtl/>
        </w:rPr>
        <w:t xml:space="preserve"> </w:t>
      </w:r>
      <w:r w:rsidRPr="00B42484">
        <w:rPr>
          <w:rFonts w:cs="Arial" w:hint="cs"/>
          <w:color w:val="1F497D" w:themeColor="text2"/>
          <w:rtl/>
        </w:rPr>
        <w:t>טלי</w:t>
      </w:r>
      <w:r w:rsidRPr="00B42484">
        <w:rPr>
          <w:rFonts w:cs="Arial"/>
          <w:color w:val="1F497D" w:themeColor="text2"/>
          <w:rtl/>
        </w:rPr>
        <w:t xml:space="preserve"> </w:t>
      </w:r>
      <w:r w:rsidRPr="00B42484">
        <w:rPr>
          <w:rFonts w:cs="Arial" w:hint="cs"/>
          <w:color w:val="1F497D" w:themeColor="text2"/>
          <w:rtl/>
        </w:rPr>
        <w:t>רגב</w:t>
      </w:r>
      <w:r w:rsidRPr="00B42484">
        <w:rPr>
          <w:rFonts w:cs="Arial"/>
          <w:color w:val="1F497D" w:themeColor="text2"/>
          <w:rtl/>
        </w:rPr>
        <w:t xml:space="preserve">, </w:t>
      </w:r>
      <w:r w:rsidRPr="00B42484">
        <w:rPr>
          <w:rFonts w:cs="Arial" w:hint="cs"/>
          <w:color w:val="1F497D" w:themeColor="text2"/>
          <w:rtl/>
        </w:rPr>
        <w:t>הגב</w:t>
      </w:r>
      <w:r w:rsidRPr="00B42484">
        <w:rPr>
          <w:rFonts w:cs="Arial"/>
          <w:color w:val="1F497D" w:themeColor="text2"/>
          <w:rtl/>
        </w:rPr>
        <w:t xml:space="preserve">' </w:t>
      </w:r>
      <w:r w:rsidRPr="00B42484">
        <w:rPr>
          <w:rFonts w:cs="Arial" w:hint="cs"/>
          <w:color w:val="1F497D" w:themeColor="text2"/>
          <w:rtl/>
        </w:rPr>
        <w:t>עופרה</w:t>
      </w:r>
      <w:r w:rsidRPr="00B42484">
        <w:rPr>
          <w:rFonts w:cs="Arial"/>
          <w:color w:val="1F497D" w:themeColor="text2"/>
          <w:rtl/>
        </w:rPr>
        <w:t xml:space="preserve"> </w:t>
      </w:r>
      <w:r w:rsidRPr="00B42484">
        <w:rPr>
          <w:rFonts w:cs="Arial" w:hint="cs"/>
          <w:color w:val="1F497D" w:themeColor="text2"/>
          <w:rtl/>
        </w:rPr>
        <w:t>שטראוס</w:t>
      </w:r>
      <w:r w:rsidRPr="00B42484">
        <w:rPr>
          <w:rFonts w:cs="Arial"/>
          <w:color w:val="1F497D" w:themeColor="text2"/>
          <w:rtl/>
        </w:rPr>
        <w:t xml:space="preserve">, </w:t>
      </w:r>
      <w:r w:rsidRPr="00B42484">
        <w:rPr>
          <w:rFonts w:cs="Arial" w:hint="cs"/>
          <w:color w:val="1F497D" w:themeColor="text2"/>
          <w:rtl/>
        </w:rPr>
        <w:t>מר</w:t>
      </w:r>
      <w:r w:rsidRPr="00B42484">
        <w:rPr>
          <w:rFonts w:cs="Arial"/>
          <w:color w:val="1F497D" w:themeColor="text2"/>
          <w:rtl/>
        </w:rPr>
        <w:t xml:space="preserve"> </w:t>
      </w:r>
      <w:r w:rsidRPr="00B42484">
        <w:rPr>
          <w:rFonts w:cs="Arial" w:hint="cs"/>
          <w:color w:val="1F497D" w:themeColor="text2"/>
          <w:rtl/>
        </w:rPr>
        <w:t>חיים</w:t>
      </w:r>
      <w:r w:rsidRPr="00B42484">
        <w:rPr>
          <w:rFonts w:cs="Arial"/>
          <w:color w:val="1F497D" w:themeColor="text2"/>
          <w:rtl/>
        </w:rPr>
        <w:t xml:space="preserve"> </w:t>
      </w:r>
      <w:r w:rsidRPr="00B42484">
        <w:rPr>
          <w:rFonts w:cs="Arial" w:hint="cs"/>
          <w:color w:val="1F497D" w:themeColor="text2"/>
          <w:rtl/>
        </w:rPr>
        <w:t>שני</w:t>
      </w:r>
      <w:r w:rsidRPr="00B42484">
        <w:rPr>
          <w:rFonts w:cs="Arial"/>
          <w:color w:val="1F497D" w:themeColor="text2"/>
          <w:rtl/>
        </w:rPr>
        <w:t xml:space="preserve"> </w:t>
      </w:r>
      <w:r w:rsidRPr="00B42484">
        <w:rPr>
          <w:rFonts w:cs="Arial" w:hint="cs"/>
          <w:color w:val="1F497D" w:themeColor="text2"/>
          <w:rtl/>
        </w:rPr>
        <w:t>ומר</w:t>
      </w:r>
      <w:r w:rsidRPr="00B42484">
        <w:rPr>
          <w:rFonts w:cs="Arial"/>
          <w:color w:val="1F497D" w:themeColor="text2"/>
          <w:rtl/>
        </w:rPr>
        <w:t xml:space="preserve"> </w:t>
      </w:r>
      <w:r w:rsidRPr="00B42484">
        <w:rPr>
          <w:rFonts w:cs="Arial" w:hint="cs"/>
          <w:color w:val="1F497D" w:themeColor="text2"/>
          <w:rtl/>
        </w:rPr>
        <w:t>שאול</w:t>
      </w:r>
      <w:r w:rsidRPr="00B42484">
        <w:rPr>
          <w:rFonts w:cs="Arial"/>
          <w:color w:val="1F497D" w:themeColor="text2"/>
          <w:rtl/>
        </w:rPr>
        <w:t xml:space="preserve"> </w:t>
      </w:r>
      <w:r w:rsidRPr="00B42484">
        <w:rPr>
          <w:rFonts w:cs="Arial" w:hint="cs"/>
          <w:color w:val="1F497D" w:themeColor="text2"/>
          <w:rtl/>
        </w:rPr>
        <w:t>שני</w:t>
      </w:r>
      <w:r w:rsidRPr="00B42484">
        <w:rPr>
          <w:rFonts w:cs="Arial"/>
          <w:color w:val="1F497D" w:themeColor="text2"/>
          <w:rtl/>
        </w:rPr>
        <w:t>.</w:t>
      </w:r>
    </w:p>
    <w:p w:rsidR="00DE32AF" w:rsidRPr="00B42484" w:rsidRDefault="00DE32AF" w:rsidP="00DE32AF">
      <w:pPr>
        <w:jc w:val="both"/>
        <w:rPr>
          <w:color w:val="1F497D" w:themeColor="text2"/>
          <w:rtl/>
        </w:rPr>
      </w:pPr>
      <w:r w:rsidRPr="00B42484">
        <w:rPr>
          <w:rFonts w:cs="Arial" w:hint="cs"/>
          <w:color w:val="1F497D" w:themeColor="text2"/>
          <w:rtl/>
        </w:rPr>
        <w:t>המכון</w:t>
      </w:r>
      <w:r w:rsidRPr="00B42484">
        <w:rPr>
          <w:rFonts w:cs="Arial"/>
          <w:color w:val="1F497D" w:themeColor="text2"/>
          <w:rtl/>
        </w:rPr>
        <w:t xml:space="preserve"> </w:t>
      </w:r>
      <w:r w:rsidRPr="00B42484">
        <w:rPr>
          <w:rFonts w:cs="Arial" w:hint="cs"/>
          <w:color w:val="1F497D" w:themeColor="text2"/>
          <w:rtl/>
        </w:rPr>
        <w:t>יקיים</w:t>
      </w:r>
      <w:r w:rsidRPr="00B42484">
        <w:rPr>
          <w:rFonts w:cs="Arial"/>
          <w:color w:val="1F497D" w:themeColor="text2"/>
          <w:rtl/>
        </w:rPr>
        <w:t xml:space="preserve"> </w:t>
      </w:r>
      <w:r w:rsidRPr="00B42484">
        <w:rPr>
          <w:rFonts w:cs="Arial" w:hint="cs"/>
          <w:color w:val="1F497D" w:themeColor="text2"/>
          <w:rtl/>
        </w:rPr>
        <w:t>מספר</w:t>
      </w:r>
      <w:r w:rsidRPr="00B42484">
        <w:rPr>
          <w:rFonts w:cs="Arial"/>
          <w:color w:val="1F497D" w:themeColor="text2"/>
          <w:rtl/>
        </w:rPr>
        <w:t xml:space="preserve"> </w:t>
      </w:r>
      <w:r w:rsidRPr="00B42484">
        <w:rPr>
          <w:rFonts w:cs="Arial" w:hint="cs"/>
          <w:color w:val="1F497D" w:themeColor="text2"/>
          <w:rtl/>
        </w:rPr>
        <w:t>פעמים</w:t>
      </w:r>
      <w:r w:rsidRPr="00B42484">
        <w:rPr>
          <w:rFonts w:cs="Arial"/>
          <w:color w:val="1F497D" w:themeColor="text2"/>
          <w:rtl/>
        </w:rPr>
        <w:t xml:space="preserve"> </w:t>
      </w:r>
      <w:r w:rsidRPr="00B42484">
        <w:rPr>
          <w:rFonts w:cs="Arial" w:hint="cs"/>
          <w:color w:val="1F497D" w:themeColor="text2"/>
          <w:rtl/>
        </w:rPr>
        <w:t>בשנה</w:t>
      </w:r>
      <w:r w:rsidRPr="00B42484">
        <w:rPr>
          <w:rFonts w:cs="Arial"/>
          <w:color w:val="1F497D" w:themeColor="text2"/>
          <w:rtl/>
        </w:rPr>
        <w:t xml:space="preserve"> "</w:t>
      </w:r>
      <w:r w:rsidRPr="00B42484">
        <w:rPr>
          <w:rFonts w:cs="Arial" w:hint="cs"/>
          <w:color w:val="1F497D" w:themeColor="text2"/>
          <w:rtl/>
        </w:rPr>
        <w:t>שולחנות</w:t>
      </w:r>
      <w:r w:rsidRPr="00B42484">
        <w:rPr>
          <w:rFonts w:cs="Arial"/>
          <w:color w:val="1F497D" w:themeColor="text2"/>
          <w:rtl/>
        </w:rPr>
        <w:t xml:space="preserve"> </w:t>
      </w:r>
      <w:r w:rsidRPr="00B42484">
        <w:rPr>
          <w:rFonts w:cs="Arial" w:hint="cs"/>
          <w:color w:val="1F497D" w:themeColor="text2"/>
          <w:rtl/>
        </w:rPr>
        <w:t>עגולים</w:t>
      </w:r>
      <w:r w:rsidRPr="00B42484">
        <w:rPr>
          <w:rFonts w:cs="Arial"/>
          <w:color w:val="1F497D" w:themeColor="text2"/>
          <w:rtl/>
        </w:rPr>
        <w:t xml:space="preserve">" </w:t>
      </w:r>
      <w:r w:rsidRPr="00B42484">
        <w:rPr>
          <w:rFonts w:cs="Arial" w:hint="cs"/>
          <w:color w:val="1F497D" w:themeColor="text2"/>
          <w:rtl/>
        </w:rPr>
        <w:t>בנושא</w:t>
      </w:r>
      <w:r w:rsidRPr="00B42484">
        <w:rPr>
          <w:rFonts w:cs="Arial"/>
          <w:color w:val="1F497D" w:themeColor="text2"/>
          <w:rtl/>
        </w:rPr>
        <w:t xml:space="preserve"> </w:t>
      </w:r>
      <w:r w:rsidRPr="00B42484">
        <w:rPr>
          <w:rFonts w:cs="Arial" w:hint="cs"/>
          <w:color w:val="1F497D" w:themeColor="text2"/>
          <w:rtl/>
        </w:rPr>
        <w:t>ספציפי</w:t>
      </w:r>
      <w:r w:rsidRPr="00B42484">
        <w:rPr>
          <w:rFonts w:cs="Arial"/>
          <w:color w:val="1F497D" w:themeColor="text2"/>
          <w:rtl/>
        </w:rPr>
        <w:t xml:space="preserve">, </w:t>
      </w:r>
      <w:r w:rsidRPr="00B42484">
        <w:rPr>
          <w:rFonts w:cs="Arial" w:hint="cs"/>
          <w:color w:val="1F497D" w:themeColor="text2"/>
          <w:rtl/>
        </w:rPr>
        <w:t>אשר</w:t>
      </w:r>
      <w:r w:rsidRPr="00B42484">
        <w:rPr>
          <w:rFonts w:cs="Arial"/>
          <w:color w:val="1F497D" w:themeColor="text2"/>
          <w:rtl/>
        </w:rPr>
        <w:t xml:space="preserve"> </w:t>
      </w:r>
      <w:r w:rsidRPr="00B42484">
        <w:rPr>
          <w:rFonts w:cs="Arial" w:hint="cs"/>
          <w:color w:val="1F497D" w:themeColor="text2"/>
          <w:rtl/>
        </w:rPr>
        <w:t>יהוו</w:t>
      </w:r>
      <w:r w:rsidRPr="00B42484">
        <w:rPr>
          <w:rFonts w:cs="Arial"/>
          <w:color w:val="1F497D" w:themeColor="text2"/>
          <w:rtl/>
        </w:rPr>
        <w:t xml:space="preserve"> </w:t>
      </w:r>
      <w:r w:rsidRPr="00B42484">
        <w:rPr>
          <w:rFonts w:cs="Arial" w:hint="cs"/>
          <w:color w:val="1F497D" w:themeColor="text2"/>
          <w:rtl/>
        </w:rPr>
        <w:t>מקום</w:t>
      </w:r>
      <w:r w:rsidRPr="00B42484">
        <w:rPr>
          <w:rFonts w:cs="Arial"/>
          <w:color w:val="1F497D" w:themeColor="text2"/>
          <w:rtl/>
        </w:rPr>
        <w:t xml:space="preserve"> </w:t>
      </w:r>
      <w:r w:rsidRPr="00B42484">
        <w:rPr>
          <w:rFonts w:cs="Arial" w:hint="cs"/>
          <w:color w:val="1F497D" w:themeColor="text2"/>
          <w:rtl/>
        </w:rPr>
        <w:t>מפגש</w:t>
      </w:r>
      <w:r w:rsidRPr="00B42484">
        <w:rPr>
          <w:rFonts w:cs="Arial"/>
          <w:color w:val="1F497D" w:themeColor="text2"/>
          <w:rtl/>
        </w:rPr>
        <w:t xml:space="preserve"> </w:t>
      </w:r>
      <w:r w:rsidRPr="00B42484">
        <w:rPr>
          <w:rFonts w:cs="Arial" w:hint="cs"/>
          <w:color w:val="1F497D" w:themeColor="text2"/>
          <w:rtl/>
        </w:rPr>
        <w:t>לחוקרים</w:t>
      </w:r>
      <w:r w:rsidRPr="00B42484">
        <w:rPr>
          <w:rFonts w:cs="Arial"/>
          <w:color w:val="1F497D" w:themeColor="text2"/>
          <w:rtl/>
        </w:rPr>
        <w:t xml:space="preserve">, </w:t>
      </w:r>
      <w:r w:rsidRPr="00B42484">
        <w:rPr>
          <w:rFonts w:cs="Arial" w:hint="cs"/>
          <w:color w:val="1F497D" w:themeColor="text2"/>
          <w:rtl/>
        </w:rPr>
        <w:t>מקבלי</w:t>
      </w:r>
      <w:r w:rsidRPr="00B42484">
        <w:rPr>
          <w:rFonts w:cs="Arial"/>
          <w:color w:val="1F497D" w:themeColor="text2"/>
          <w:rtl/>
        </w:rPr>
        <w:t xml:space="preserve"> </w:t>
      </w:r>
      <w:r w:rsidRPr="00B42484">
        <w:rPr>
          <w:rFonts w:cs="Arial" w:hint="cs"/>
          <w:color w:val="1F497D" w:themeColor="text2"/>
          <w:rtl/>
        </w:rPr>
        <w:t>החלטות</w:t>
      </w:r>
      <w:r w:rsidRPr="00B42484">
        <w:rPr>
          <w:rFonts w:cs="Arial"/>
          <w:color w:val="1F497D" w:themeColor="text2"/>
          <w:rtl/>
        </w:rPr>
        <w:t xml:space="preserve">, </w:t>
      </w:r>
      <w:r w:rsidRPr="00B42484">
        <w:rPr>
          <w:rFonts w:cs="Arial" w:hint="cs"/>
          <w:color w:val="1F497D" w:themeColor="text2"/>
          <w:rtl/>
        </w:rPr>
        <w:t>ובכירים</w:t>
      </w:r>
      <w:r w:rsidRPr="00B42484">
        <w:rPr>
          <w:rFonts w:cs="Arial"/>
          <w:color w:val="1F497D" w:themeColor="text2"/>
          <w:rtl/>
        </w:rPr>
        <w:t xml:space="preserve"> </w:t>
      </w:r>
      <w:r w:rsidRPr="00B42484">
        <w:rPr>
          <w:rFonts w:cs="Arial" w:hint="cs"/>
          <w:color w:val="1F497D" w:themeColor="text2"/>
          <w:rtl/>
        </w:rPr>
        <w:t>במגזר</w:t>
      </w:r>
      <w:r w:rsidRPr="00B42484">
        <w:rPr>
          <w:rFonts w:cs="Arial"/>
          <w:color w:val="1F497D" w:themeColor="text2"/>
          <w:rtl/>
        </w:rPr>
        <w:t xml:space="preserve"> </w:t>
      </w:r>
      <w:r w:rsidRPr="00B42484">
        <w:rPr>
          <w:rFonts w:cs="Arial" w:hint="cs"/>
          <w:color w:val="1F497D" w:themeColor="text2"/>
          <w:rtl/>
        </w:rPr>
        <w:t>העסקי</w:t>
      </w:r>
      <w:r w:rsidRPr="00B42484">
        <w:rPr>
          <w:rFonts w:cs="Arial"/>
          <w:color w:val="1F497D" w:themeColor="text2"/>
          <w:rtl/>
        </w:rPr>
        <w:t xml:space="preserve"> </w:t>
      </w:r>
      <w:r w:rsidRPr="00B42484">
        <w:rPr>
          <w:rFonts w:cs="Arial" w:hint="cs"/>
          <w:color w:val="1F497D" w:themeColor="text2"/>
          <w:rtl/>
        </w:rPr>
        <w:t>והציבורי</w:t>
      </w:r>
      <w:r w:rsidRPr="00B42484">
        <w:rPr>
          <w:rFonts w:cs="Arial"/>
          <w:color w:val="1F497D" w:themeColor="text2"/>
          <w:rtl/>
        </w:rPr>
        <w:t xml:space="preserve">, </w:t>
      </w:r>
      <w:r w:rsidRPr="00B42484">
        <w:rPr>
          <w:rFonts w:cs="Arial" w:hint="cs"/>
          <w:color w:val="1F497D" w:themeColor="text2"/>
          <w:rtl/>
        </w:rPr>
        <w:t>במטרה</w:t>
      </w:r>
      <w:r w:rsidRPr="00B42484">
        <w:rPr>
          <w:rFonts w:cs="Arial"/>
          <w:color w:val="1F497D" w:themeColor="text2"/>
          <w:rtl/>
        </w:rPr>
        <w:t xml:space="preserve"> </w:t>
      </w:r>
      <w:r w:rsidRPr="00B42484">
        <w:rPr>
          <w:rFonts w:cs="Arial" w:hint="cs"/>
          <w:color w:val="1F497D" w:themeColor="text2"/>
          <w:rtl/>
        </w:rPr>
        <w:t>לערוך</w:t>
      </w:r>
      <w:r w:rsidRPr="00B42484">
        <w:rPr>
          <w:rFonts w:cs="Arial"/>
          <w:color w:val="1F497D" w:themeColor="text2"/>
          <w:rtl/>
        </w:rPr>
        <w:t xml:space="preserve"> </w:t>
      </w:r>
      <w:r w:rsidRPr="00B42484">
        <w:rPr>
          <w:rFonts w:cs="Arial" w:hint="cs"/>
          <w:color w:val="1F497D" w:themeColor="text2"/>
          <w:rtl/>
        </w:rPr>
        <w:t>דיונים</w:t>
      </w:r>
      <w:r w:rsidRPr="00B42484">
        <w:rPr>
          <w:rFonts w:cs="Arial"/>
          <w:color w:val="1F497D" w:themeColor="text2"/>
          <w:rtl/>
        </w:rPr>
        <w:t xml:space="preserve"> </w:t>
      </w:r>
      <w:r w:rsidRPr="00B42484">
        <w:rPr>
          <w:rFonts w:cs="Arial" w:hint="cs"/>
          <w:color w:val="1F497D" w:themeColor="text2"/>
          <w:rtl/>
        </w:rPr>
        <w:t>מקיפים</w:t>
      </w:r>
      <w:r w:rsidRPr="00B42484">
        <w:rPr>
          <w:rFonts w:cs="Arial"/>
          <w:color w:val="1F497D" w:themeColor="text2"/>
          <w:rtl/>
        </w:rPr>
        <w:t xml:space="preserve"> </w:t>
      </w:r>
      <w:r w:rsidRPr="00B42484">
        <w:rPr>
          <w:rFonts w:cs="Arial" w:hint="cs"/>
          <w:color w:val="1F497D" w:themeColor="text2"/>
          <w:rtl/>
        </w:rPr>
        <w:t>ועמוקים</w:t>
      </w:r>
      <w:r w:rsidRPr="00B42484">
        <w:rPr>
          <w:rFonts w:cs="Arial"/>
          <w:color w:val="1F497D" w:themeColor="text2"/>
          <w:rtl/>
        </w:rPr>
        <w:t xml:space="preserve"> </w:t>
      </w:r>
      <w:r w:rsidRPr="00B42484">
        <w:rPr>
          <w:rFonts w:cs="Arial" w:hint="cs"/>
          <w:color w:val="1F497D" w:themeColor="text2"/>
          <w:rtl/>
        </w:rPr>
        <w:t>בנושאים</w:t>
      </w:r>
      <w:r w:rsidRPr="00B42484">
        <w:rPr>
          <w:rFonts w:cs="Arial"/>
          <w:color w:val="1F497D" w:themeColor="text2"/>
          <w:rtl/>
        </w:rPr>
        <w:t xml:space="preserve"> </w:t>
      </w:r>
      <w:r w:rsidRPr="00B42484">
        <w:rPr>
          <w:rFonts w:cs="Arial" w:hint="cs"/>
          <w:color w:val="1F497D" w:themeColor="text2"/>
          <w:rtl/>
        </w:rPr>
        <w:t>אקטואליים</w:t>
      </w:r>
      <w:r w:rsidRPr="00B42484">
        <w:rPr>
          <w:rFonts w:cs="Arial"/>
          <w:color w:val="1F497D" w:themeColor="text2"/>
          <w:rtl/>
        </w:rPr>
        <w:t xml:space="preserve">. </w:t>
      </w:r>
      <w:r w:rsidRPr="00B42484">
        <w:rPr>
          <w:rFonts w:cs="Arial" w:hint="cs"/>
          <w:color w:val="1F497D" w:themeColor="text2"/>
          <w:rtl/>
        </w:rPr>
        <w:t>המושב</w:t>
      </w:r>
      <w:r w:rsidRPr="00B42484">
        <w:rPr>
          <w:rFonts w:cs="Arial"/>
          <w:color w:val="1F497D" w:themeColor="text2"/>
          <w:rtl/>
        </w:rPr>
        <w:t xml:space="preserve"> </w:t>
      </w:r>
      <w:r w:rsidRPr="00B42484">
        <w:rPr>
          <w:rFonts w:cs="Arial" w:hint="cs"/>
          <w:color w:val="1F497D" w:themeColor="text2"/>
          <w:rtl/>
        </w:rPr>
        <w:t>יחל</w:t>
      </w:r>
      <w:r w:rsidRPr="00B42484">
        <w:rPr>
          <w:rFonts w:cs="Arial"/>
          <w:color w:val="1F497D" w:themeColor="text2"/>
          <w:rtl/>
        </w:rPr>
        <w:t xml:space="preserve"> </w:t>
      </w:r>
      <w:r w:rsidRPr="00B42484">
        <w:rPr>
          <w:rFonts w:cs="Arial" w:hint="cs"/>
          <w:color w:val="1F497D" w:themeColor="text2"/>
          <w:rtl/>
        </w:rPr>
        <w:t>בהצגה</w:t>
      </w:r>
      <w:r w:rsidRPr="00B42484">
        <w:rPr>
          <w:rFonts w:cs="Arial"/>
          <w:color w:val="1F497D" w:themeColor="text2"/>
          <w:rtl/>
        </w:rPr>
        <w:t xml:space="preserve"> </w:t>
      </w:r>
      <w:r w:rsidRPr="00B42484">
        <w:rPr>
          <w:rFonts w:cs="Arial" w:hint="cs"/>
          <w:color w:val="1F497D" w:themeColor="text2"/>
          <w:rtl/>
        </w:rPr>
        <w:t>קצרה</w:t>
      </w:r>
      <w:r w:rsidRPr="00B42484">
        <w:rPr>
          <w:rFonts w:cs="Arial"/>
          <w:color w:val="1F497D" w:themeColor="text2"/>
          <w:rtl/>
        </w:rPr>
        <w:t xml:space="preserve"> </w:t>
      </w:r>
      <w:r w:rsidRPr="00B42484">
        <w:rPr>
          <w:rFonts w:cs="Arial" w:hint="cs"/>
          <w:color w:val="1F497D" w:themeColor="text2"/>
          <w:rtl/>
        </w:rPr>
        <w:t>של</w:t>
      </w:r>
      <w:r w:rsidRPr="00B42484">
        <w:rPr>
          <w:rFonts w:cs="Arial"/>
          <w:color w:val="1F497D" w:themeColor="text2"/>
          <w:rtl/>
        </w:rPr>
        <w:t xml:space="preserve"> </w:t>
      </w:r>
      <w:r w:rsidRPr="00B42484">
        <w:rPr>
          <w:rFonts w:cs="Arial" w:hint="cs"/>
          <w:color w:val="1F497D" w:themeColor="text2"/>
          <w:rtl/>
        </w:rPr>
        <w:t>נייר</w:t>
      </w:r>
      <w:r w:rsidRPr="00B42484">
        <w:rPr>
          <w:rFonts w:cs="Arial"/>
          <w:color w:val="1F497D" w:themeColor="text2"/>
          <w:rtl/>
        </w:rPr>
        <w:t xml:space="preserve"> </w:t>
      </w:r>
      <w:r w:rsidRPr="00B42484">
        <w:rPr>
          <w:rFonts w:cs="Arial" w:hint="cs"/>
          <w:color w:val="1F497D" w:themeColor="text2"/>
          <w:rtl/>
        </w:rPr>
        <w:t>רקע</w:t>
      </w:r>
      <w:r w:rsidRPr="00B42484">
        <w:rPr>
          <w:rFonts w:cs="Arial"/>
          <w:color w:val="1F497D" w:themeColor="text2"/>
          <w:rtl/>
        </w:rPr>
        <w:t xml:space="preserve">, </w:t>
      </w:r>
      <w:r w:rsidRPr="00B42484">
        <w:rPr>
          <w:rFonts w:cs="Arial" w:hint="cs"/>
          <w:color w:val="1F497D" w:themeColor="text2"/>
          <w:rtl/>
        </w:rPr>
        <w:t>ואחריה</w:t>
      </w:r>
      <w:r w:rsidRPr="00B42484">
        <w:rPr>
          <w:rFonts w:cs="Arial"/>
          <w:color w:val="1F497D" w:themeColor="text2"/>
          <w:rtl/>
        </w:rPr>
        <w:t xml:space="preserve"> </w:t>
      </w:r>
      <w:r w:rsidRPr="00B42484">
        <w:rPr>
          <w:rFonts w:cs="Arial" w:hint="cs"/>
          <w:color w:val="1F497D" w:themeColor="text2"/>
          <w:rtl/>
        </w:rPr>
        <w:t>מספר</w:t>
      </w:r>
      <w:r w:rsidRPr="00B42484">
        <w:rPr>
          <w:rFonts w:cs="Arial"/>
          <w:color w:val="1F497D" w:themeColor="text2"/>
          <w:rtl/>
        </w:rPr>
        <w:t xml:space="preserve"> </w:t>
      </w:r>
      <w:r w:rsidRPr="00B42484">
        <w:rPr>
          <w:rFonts w:cs="Arial" w:hint="cs"/>
          <w:color w:val="1F497D" w:themeColor="text2"/>
          <w:rtl/>
        </w:rPr>
        <w:t>הרצאות</w:t>
      </w:r>
      <w:r w:rsidRPr="00B42484">
        <w:rPr>
          <w:rFonts w:cs="Arial"/>
          <w:color w:val="1F497D" w:themeColor="text2"/>
          <w:rtl/>
        </w:rPr>
        <w:t xml:space="preserve"> </w:t>
      </w:r>
      <w:r w:rsidRPr="00B42484">
        <w:rPr>
          <w:rFonts w:cs="Arial" w:hint="cs"/>
          <w:color w:val="1F497D" w:themeColor="text2"/>
          <w:rtl/>
        </w:rPr>
        <w:t>קצרות</w:t>
      </w:r>
      <w:r w:rsidRPr="00B42484">
        <w:rPr>
          <w:rFonts w:cs="Arial"/>
          <w:color w:val="1F497D" w:themeColor="text2"/>
          <w:rtl/>
        </w:rPr>
        <w:t xml:space="preserve"> </w:t>
      </w:r>
      <w:r w:rsidRPr="00B42484">
        <w:rPr>
          <w:rFonts w:cs="Arial" w:hint="cs"/>
          <w:color w:val="1F497D" w:themeColor="text2"/>
          <w:rtl/>
        </w:rPr>
        <w:t>מאת</w:t>
      </w:r>
      <w:r w:rsidRPr="00B42484">
        <w:rPr>
          <w:rFonts w:cs="Arial"/>
          <w:color w:val="1F497D" w:themeColor="text2"/>
          <w:rtl/>
        </w:rPr>
        <w:t xml:space="preserve"> </w:t>
      </w:r>
      <w:r w:rsidRPr="00B42484">
        <w:rPr>
          <w:rFonts w:cs="Arial" w:hint="cs"/>
          <w:color w:val="1F497D" w:themeColor="text2"/>
          <w:rtl/>
        </w:rPr>
        <w:t>חלק</w:t>
      </w:r>
      <w:r w:rsidRPr="00B42484">
        <w:rPr>
          <w:rFonts w:cs="Arial"/>
          <w:color w:val="1F497D" w:themeColor="text2"/>
          <w:rtl/>
        </w:rPr>
        <w:t xml:space="preserve"> </w:t>
      </w:r>
      <w:r w:rsidRPr="00B42484">
        <w:rPr>
          <w:rFonts w:cs="Arial" w:hint="cs"/>
          <w:color w:val="1F497D" w:themeColor="text2"/>
          <w:rtl/>
        </w:rPr>
        <w:t>מהנוכחים</w:t>
      </w:r>
      <w:r w:rsidRPr="00B42484">
        <w:rPr>
          <w:rFonts w:cs="Arial"/>
          <w:color w:val="1F497D" w:themeColor="text2"/>
          <w:rtl/>
        </w:rPr>
        <w:t xml:space="preserve">. </w:t>
      </w:r>
      <w:r w:rsidRPr="00B42484">
        <w:rPr>
          <w:rFonts w:cs="Arial" w:hint="cs"/>
          <w:color w:val="1F497D" w:themeColor="text2"/>
          <w:rtl/>
        </w:rPr>
        <w:t>לאחר</w:t>
      </w:r>
      <w:r w:rsidRPr="00B42484">
        <w:rPr>
          <w:rFonts w:cs="Arial"/>
          <w:color w:val="1F497D" w:themeColor="text2"/>
          <w:rtl/>
        </w:rPr>
        <w:t xml:space="preserve"> </w:t>
      </w:r>
      <w:r w:rsidRPr="00B42484">
        <w:rPr>
          <w:rFonts w:cs="Arial" w:hint="cs"/>
          <w:color w:val="1F497D" w:themeColor="text2"/>
          <w:rtl/>
        </w:rPr>
        <w:t>מכן</w:t>
      </w:r>
      <w:r w:rsidRPr="00B42484">
        <w:rPr>
          <w:rFonts w:cs="Arial"/>
          <w:color w:val="1F497D" w:themeColor="text2"/>
          <w:rtl/>
        </w:rPr>
        <w:t xml:space="preserve"> </w:t>
      </w:r>
      <w:r w:rsidRPr="00B42484">
        <w:rPr>
          <w:rFonts w:cs="Arial" w:hint="cs"/>
          <w:color w:val="1F497D" w:themeColor="text2"/>
          <w:rtl/>
        </w:rPr>
        <w:t>יחל</w:t>
      </w:r>
      <w:r w:rsidRPr="00B42484">
        <w:rPr>
          <w:rFonts w:cs="Arial"/>
          <w:color w:val="1F497D" w:themeColor="text2"/>
          <w:rtl/>
        </w:rPr>
        <w:t xml:space="preserve"> </w:t>
      </w:r>
      <w:r w:rsidRPr="00B42484">
        <w:rPr>
          <w:rFonts w:cs="Arial" w:hint="cs"/>
          <w:color w:val="1F497D" w:themeColor="text2"/>
          <w:rtl/>
        </w:rPr>
        <w:t>הדיון</w:t>
      </w:r>
      <w:r w:rsidRPr="00B42484">
        <w:rPr>
          <w:rFonts w:cs="Arial"/>
          <w:color w:val="1F497D" w:themeColor="text2"/>
          <w:rtl/>
        </w:rPr>
        <w:t xml:space="preserve">, </w:t>
      </w:r>
      <w:r w:rsidRPr="00B42484">
        <w:rPr>
          <w:rFonts w:cs="Arial" w:hint="cs"/>
          <w:color w:val="1F497D" w:themeColor="text2"/>
          <w:rtl/>
        </w:rPr>
        <w:t>שינוהל</w:t>
      </w:r>
      <w:r w:rsidRPr="00B42484">
        <w:rPr>
          <w:rFonts w:cs="Arial"/>
          <w:color w:val="1F497D" w:themeColor="text2"/>
          <w:rtl/>
        </w:rPr>
        <w:t xml:space="preserve"> </w:t>
      </w:r>
      <w:r w:rsidRPr="00B42484">
        <w:rPr>
          <w:rFonts w:cs="Arial" w:hint="cs"/>
          <w:color w:val="1F497D" w:themeColor="text2"/>
          <w:rtl/>
        </w:rPr>
        <w:t>על</w:t>
      </w:r>
      <w:r w:rsidRPr="00B42484">
        <w:rPr>
          <w:rFonts w:cs="Arial"/>
          <w:color w:val="1F497D" w:themeColor="text2"/>
          <w:rtl/>
        </w:rPr>
        <w:t xml:space="preserve"> </w:t>
      </w:r>
      <w:r w:rsidRPr="00B42484">
        <w:rPr>
          <w:rFonts w:cs="Arial" w:hint="cs"/>
          <w:color w:val="1F497D" w:themeColor="text2"/>
          <w:rtl/>
        </w:rPr>
        <w:t>ידי</w:t>
      </w:r>
      <w:r w:rsidRPr="00B42484">
        <w:rPr>
          <w:rFonts w:cs="Arial"/>
          <w:color w:val="1F497D" w:themeColor="text2"/>
          <w:rtl/>
        </w:rPr>
        <w:t xml:space="preserve"> </w:t>
      </w:r>
      <w:r w:rsidRPr="00B42484">
        <w:rPr>
          <w:rFonts w:cs="Arial" w:hint="cs"/>
          <w:color w:val="1F497D" w:themeColor="text2"/>
          <w:rtl/>
        </w:rPr>
        <w:t>יו</w:t>
      </w:r>
      <w:r w:rsidRPr="00B42484">
        <w:rPr>
          <w:rFonts w:cs="Arial"/>
          <w:color w:val="1F497D" w:themeColor="text2"/>
          <w:rtl/>
        </w:rPr>
        <w:t>"</w:t>
      </w:r>
      <w:r w:rsidRPr="00B42484">
        <w:rPr>
          <w:rFonts w:cs="Arial" w:hint="cs"/>
          <w:color w:val="1F497D" w:themeColor="text2"/>
          <w:rtl/>
        </w:rPr>
        <w:t>ר</w:t>
      </w:r>
      <w:r w:rsidRPr="00B42484">
        <w:rPr>
          <w:rFonts w:cs="Arial"/>
          <w:color w:val="1F497D" w:themeColor="text2"/>
          <w:rtl/>
        </w:rPr>
        <w:t xml:space="preserve"> </w:t>
      </w:r>
      <w:r w:rsidRPr="00B42484">
        <w:rPr>
          <w:rFonts w:cs="Arial" w:hint="cs"/>
          <w:color w:val="1F497D" w:themeColor="text2"/>
          <w:rtl/>
        </w:rPr>
        <w:t>השולחנות</w:t>
      </w:r>
      <w:r w:rsidRPr="00B42484">
        <w:rPr>
          <w:rFonts w:cs="Arial"/>
          <w:color w:val="1F497D" w:themeColor="text2"/>
          <w:rtl/>
        </w:rPr>
        <w:t xml:space="preserve"> </w:t>
      </w:r>
      <w:r w:rsidRPr="00B42484">
        <w:rPr>
          <w:rFonts w:cs="Arial" w:hint="cs"/>
          <w:color w:val="1F497D" w:themeColor="text2"/>
          <w:rtl/>
        </w:rPr>
        <w:t>העגולים</w:t>
      </w:r>
      <w:r w:rsidRPr="00B42484">
        <w:rPr>
          <w:rFonts w:cs="Arial"/>
          <w:color w:val="1F497D" w:themeColor="text2"/>
          <w:rtl/>
        </w:rPr>
        <w:t xml:space="preserve"> </w:t>
      </w:r>
      <w:r w:rsidRPr="00B42484">
        <w:rPr>
          <w:rFonts w:cs="Arial" w:hint="cs"/>
          <w:color w:val="1F497D" w:themeColor="text2"/>
          <w:rtl/>
        </w:rPr>
        <w:t>פרופ</w:t>
      </w:r>
      <w:r w:rsidRPr="00B42484">
        <w:rPr>
          <w:rFonts w:cs="Arial"/>
          <w:color w:val="1F497D" w:themeColor="text2"/>
          <w:rtl/>
        </w:rPr>
        <w:t xml:space="preserve">' </w:t>
      </w:r>
      <w:r w:rsidRPr="00B42484">
        <w:rPr>
          <w:rFonts w:cs="Arial" w:hint="cs"/>
          <w:color w:val="1F497D" w:themeColor="text2"/>
          <w:rtl/>
        </w:rPr>
        <w:t>עומר</w:t>
      </w:r>
      <w:r w:rsidRPr="00B42484">
        <w:rPr>
          <w:rFonts w:cs="Arial"/>
          <w:color w:val="1F497D" w:themeColor="text2"/>
          <w:rtl/>
        </w:rPr>
        <w:t xml:space="preserve"> </w:t>
      </w:r>
      <w:r w:rsidRPr="00B42484">
        <w:rPr>
          <w:rFonts w:cs="Arial" w:hint="cs"/>
          <w:color w:val="1F497D" w:themeColor="text2"/>
          <w:rtl/>
        </w:rPr>
        <w:t>מואב</w:t>
      </w:r>
      <w:r w:rsidRPr="00B42484">
        <w:rPr>
          <w:rFonts w:cs="Arial"/>
          <w:color w:val="1F497D" w:themeColor="text2"/>
          <w:rtl/>
        </w:rPr>
        <w:t xml:space="preserve">, </w:t>
      </w:r>
      <w:r w:rsidRPr="00B42484">
        <w:rPr>
          <w:rFonts w:cs="Arial" w:hint="cs"/>
          <w:color w:val="1F497D" w:themeColor="text2"/>
          <w:rtl/>
        </w:rPr>
        <w:t>במסגרתו</w:t>
      </w:r>
      <w:r w:rsidRPr="00B42484">
        <w:rPr>
          <w:rFonts w:cs="Arial"/>
          <w:color w:val="1F497D" w:themeColor="text2"/>
          <w:rtl/>
        </w:rPr>
        <w:t xml:space="preserve"> </w:t>
      </w:r>
      <w:r w:rsidRPr="00B42484">
        <w:rPr>
          <w:rFonts w:cs="Arial" w:hint="cs"/>
          <w:color w:val="1F497D" w:themeColor="text2"/>
          <w:rtl/>
        </w:rPr>
        <w:t>כל</w:t>
      </w:r>
      <w:r w:rsidRPr="00B42484">
        <w:rPr>
          <w:rFonts w:cs="Arial"/>
          <w:color w:val="1F497D" w:themeColor="text2"/>
          <w:rtl/>
        </w:rPr>
        <w:t xml:space="preserve"> </w:t>
      </w:r>
      <w:r w:rsidRPr="00B42484">
        <w:rPr>
          <w:rFonts w:cs="Arial" w:hint="cs"/>
          <w:color w:val="1F497D" w:themeColor="text2"/>
          <w:rtl/>
        </w:rPr>
        <w:t>אחד</w:t>
      </w:r>
      <w:r w:rsidRPr="00B42484">
        <w:rPr>
          <w:rFonts w:cs="Arial"/>
          <w:color w:val="1F497D" w:themeColor="text2"/>
          <w:rtl/>
        </w:rPr>
        <w:t xml:space="preserve"> </w:t>
      </w:r>
      <w:r w:rsidRPr="00B42484">
        <w:rPr>
          <w:rFonts w:cs="Arial" w:hint="cs"/>
          <w:color w:val="1F497D" w:themeColor="text2"/>
          <w:rtl/>
        </w:rPr>
        <w:t>מהנוכחים</w:t>
      </w:r>
      <w:r w:rsidRPr="00B42484">
        <w:rPr>
          <w:rFonts w:cs="Arial"/>
          <w:color w:val="1F497D" w:themeColor="text2"/>
          <w:rtl/>
        </w:rPr>
        <w:t xml:space="preserve"> </w:t>
      </w:r>
      <w:r w:rsidRPr="00B42484">
        <w:rPr>
          <w:rFonts w:cs="Arial" w:hint="cs"/>
          <w:color w:val="1F497D" w:themeColor="text2"/>
          <w:rtl/>
        </w:rPr>
        <w:t>יוכל</w:t>
      </w:r>
      <w:r w:rsidRPr="00B42484">
        <w:rPr>
          <w:rFonts w:cs="Arial"/>
          <w:color w:val="1F497D" w:themeColor="text2"/>
          <w:rtl/>
        </w:rPr>
        <w:t xml:space="preserve"> </w:t>
      </w:r>
      <w:r w:rsidRPr="00B42484">
        <w:rPr>
          <w:rFonts w:cs="Arial" w:hint="cs"/>
          <w:color w:val="1F497D" w:themeColor="text2"/>
          <w:rtl/>
        </w:rPr>
        <w:t>להביע</w:t>
      </w:r>
      <w:r w:rsidRPr="00B42484">
        <w:rPr>
          <w:rFonts w:cs="Arial"/>
          <w:color w:val="1F497D" w:themeColor="text2"/>
          <w:rtl/>
        </w:rPr>
        <w:t xml:space="preserve"> </w:t>
      </w:r>
      <w:r w:rsidRPr="00B42484">
        <w:rPr>
          <w:rFonts w:cs="Arial" w:hint="cs"/>
          <w:color w:val="1F497D" w:themeColor="text2"/>
          <w:rtl/>
        </w:rPr>
        <w:t>את</w:t>
      </w:r>
      <w:r w:rsidRPr="00B42484">
        <w:rPr>
          <w:rFonts w:cs="Arial"/>
          <w:color w:val="1F497D" w:themeColor="text2"/>
          <w:rtl/>
        </w:rPr>
        <w:t xml:space="preserve"> </w:t>
      </w:r>
      <w:r w:rsidRPr="00B42484">
        <w:rPr>
          <w:rFonts w:cs="Arial" w:hint="cs"/>
          <w:color w:val="1F497D" w:themeColor="text2"/>
          <w:rtl/>
        </w:rPr>
        <w:t>דעתו</w:t>
      </w:r>
      <w:r w:rsidRPr="00B42484">
        <w:rPr>
          <w:rFonts w:cs="Arial"/>
          <w:color w:val="1F497D" w:themeColor="text2"/>
          <w:rtl/>
        </w:rPr>
        <w:t xml:space="preserve"> </w:t>
      </w:r>
      <w:r w:rsidRPr="00B42484">
        <w:rPr>
          <w:rFonts w:cs="Arial" w:hint="cs"/>
          <w:color w:val="1F497D" w:themeColor="text2"/>
          <w:rtl/>
        </w:rPr>
        <w:t>בקצרה</w:t>
      </w:r>
      <w:r w:rsidRPr="00B42484">
        <w:rPr>
          <w:rFonts w:cs="Arial"/>
          <w:color w:val="1F497D" w:themeColor="text2"/>
          <w:rtl/>
        </w:rPr>
        <w:t xml:space="preserve"> </w:t>
      </w:r>
      <w:r w:rsidRPr="00B42484">
        <w:rPr>
          <w:rFonts w:cs="Arial" w:hint="cs"/>
          <w:color w:val="1F497D" w:themeColor="text2"/>
          <w:rtl/>
        </w:rPr>
        <w:t>ולהגיב</w:t>
      </w:r>
      <w:r w:rsidRPr="00B42484">
        <w:rPr>
          <w:rFonts w:cs="Arial"/>
          <w:color w:val="1F497D" w:themeColor="text2"/>
          <w:rtl/>
        </w:rPr>
        <w:t xml:space="preserve"> </w:t>
      </w:r>
      <w:r w:rsidRPr="00B42484">
        <w:rPr>
          <w:rFonts w:cs="Arial" w:hint="cs"/>
          <w:color w:val="1F497D" w:themeColor="text2"/>
          <w:rtl/>
        </w:rPr>
        <w:t>לדבריהם</w:t>
      </w:r>
      <w:r w:rsidRPr="00B42484">
        <w:rPr>
          <w:rFonts w:cs="Arial"/>
          <w:color w:val="1F497D" w:themeColor="text2"/>
          <w:rtl/>
        </w:rPr>
        <w:t xml:space="preserve"> </w:t>
      </w:r>
      <w:r w:rsidRPr="00B42484">
        <w:rPr>
          <w:rFonts w:cs="Arial" w:hint="cs"/>
          <w:color w:val="1F497D" w:themeColor="text2"/>
          <w:rtl/>
        </w:rPr>
        <w:t>של</w:t>
      </w:r>
      <w:r w:rsidRPr="00B42484">
        <w:rPr>
          <w:rFonts w:cs="Arial"/>
          <w:color w:val="1F497D" w:themeColor="text2"/>
          <w:rtl/>
        </w:rPr>
        <w:t xml:space="preserve"> </w:t>
      </w:r>
      <w:r w:rsidRPr="00B42484">
        <w:rPr>
          <w:rFonts w:cs="Arial" w:hint="cs"/>
          <w:color w:val="1F497D" w:themeColor="text2"/>
          <w:rtl/>
        </w:rPr>
        <w:t>האחרים</w:t>
      </w:r>
      <w:r w:rsidRPr="00B42484">
        <w:rPr>
          <w:rFonts w:cs="Arial"/>
          <w:color w:val="1F497D" w:themeColor="text2"/>
          <w:rtl/>
        </w:rPr>
        <w:t xml:space="preserve">.  </w:t>
      </w:r>
      <w:r w:rsidRPr="00B42484">
        <w:rPr>
          <w:rFonts w:cs="Arial" w:hint="cs"/>
          <w:color w:val="1F497D" w:themeColor="text2"/>
          <w:rtl/>
        </w:rPr>
        <w:t>הדיון</w:t>
      </w:r>
      <w:r w:rsidRPr="00B42484">
        <w:rPr>
          <w:rFonts w:cs="Arial"/>
          <w:color w:val="1F497D" w:themeColor="text2"/>
          <w:rtl/>
        </w:rPr>
        <w:t xml:space="preserve"> </w:t>
      </w:r>
      <w:r w:rsidRPr="00B42484">
        <w:rPr>
          <w:rFonts w:cs="Arial" w:hint="cs"/>
          <w:color w:val="1F497D" w:themeColor="text2"/>
          <w:rtl/>
        </w:rPr>
        <w:t>יהיה</w:t>
      </w:r>
      <w:r w:rsidRPr="00B42484">
        <w:rPr>
          <w:rFonts w:cs="Arial"/>
          <w:color w:val="1F497D" w:themeColor="text2"/>
          <w:rtl/>
        </w:rPr>
        <w:t xml:space="preserve"> </w:t>
      </w:r>
      <w:r w:rsidRPr="00B42484">
        <w:rPr>
          <w:rFonts w:cs="Arial" w:hint="cs"/>
          <w:color w:val="1F497D" w:themeColor="text2"/>
          <w:rtl/>
        </w:rPr>
        <w:t>סגור</w:t>
      </w:r>
      <w:r w:rsidRPr="00B42484">
        <w:rPr>
          <w:rFonts w:cs="Arial"/>
          <w:color w:val="1F497D" w:themeColor="text2"/>
          <w:rtl/>
        </w:rPr>
        <w:t xml:space="preserve"> </w:t>
      </w:r>
      <w:r w:rsidRPr="00B42484">
        <w:rPr>
          <w:rFonts w:cs="Arial" w:hint="cs"/>
          <w:color w:val="1F497D" w:themeColor="text2"/>
          <w:rtl/>
        </w:rPr>
        <w:t>לכלי</w:t>
      </w:r>
      <w:r w:rsidRPr="00B42484">
        <w:rPr>
          <w:rFonts w:cs="Arial"/>
          <w:color w:val="1F497D" w:themeColor="text2"/>
          <w:rtl/>
        </w:rPr>
        <w:t xml:space="preserve"> </w:t>
      </w:r>
      <w:r w:rsidRPr="00B42484">
        <w:rPr>
          <w:rFonts w:cs="Arial" w:hint="cs"/>
          <w:color w:val="1F497D" w:themeColor="text2"/>
          <w:rtl/>
        </w:rPr>
        <w:t>התקשורת</w:t>
      </w:r>
      <w:r w:rsidRPr="00B42484">
        <w:rPr>
          <w:rFonts w:cs="Arial"/>
          <w:color w:val="1F497D" w:themeColor="text2"/>
          <w:rtl/>
        </w:rPr>
        <w:t xml:space="preserve">. </w:t>
      </w:r>
      <w:r w:rsidRPr="00B42484">
        <w:rPr>
          <w:rFonts w:cs="Arial" w:hint="cs"/>
          <w:color w:val="1F497D" w:themeColor="text2"/>
          <w:rtl/>
        </w:rPr>
        <w:t>בסופו</w:t>
      </w:r>
      <w:r w:rsidRPr="00B42484">
        <w:rPr>
          <w:rFonts w:cs="Arial"/>
          <w:color w:val="1F497D" w:themeColor="text2"/>
          <w:rtl/>
        </w:rPr>
        <w:t xml:space="preserve"> </w:t>
      </w:r>
      <w:r w:rsidRPr="00B42484">
        <w:rPr>
          <w:rFonts w:cs="Arial" w:hint="cs"/>
          <w:color w:val="1F497D" w:themeColor="text2"/>
          <w:rtl/>
        </w:rPr>
        <w:t>של</w:t>
      </w:r>
      <w:r w:rsidRPr="00B42484">
        <w:rPr>
          <w:rFonts w:cs="Arial"/>
          <w:color w:val="1F497D" w:themeColor="text2"/>
          <w:rtl/>
        </w:rPr>
        <w:t xml:space="preserve"> </w:t>
      </w:r>
      <w:r w:rsidRPr="00B42484">
        <w:rPr>
          <w:rFonts w:cs="Arial" w:hint="cs"/>
          <w:color w:val="1F497D" w:themeColor="text2"/>
          <w:rtl/>
        </w:rPr>
        <w:t>המושב</w:t>
      </w:r>
      <w:r w:rsidRPr="00B42484">
        <w:rPr>
          <w:rFonts w:cs="Arial"/>
          <w:color w:val="1F497D" w:themeColor="text2"/>
          <w:rtl/>
        </w:rPr>
        <w:t xml:space="preserve"> </w:t>
      </w:r>
      <w:r w:rsidRPr="00B42484">
        <w:rPr>
          <w:rFonts w:cs="Arial" w:hint="cs"/>
          <w:color w:val="1F497D" w:themeColor="text2"/>
          <w:rtl/>
        </w:rPr>
        <w:t>יפורסם</w:t>
      </w:r>
      <w:r w:rsidRPr="00B42484">
        <w:rPr>
          <w:rFonts w:cs="Arial"/>
          <w:color w:val="1F497D" w:themeColor="text2"/>
          <w:rtl/>
        </w:rPr>
        <w:t xml:space="preserve"> </w:t>
      </w:r>
      <w:r w:rsidRPr="00B42484">
        <w:rPr>
          <w:rFonts w:cs="Arial" w:hint="cs"/>
          <w:color w:val="1F497D" w:themeColor="text2"/>
          <w:rtl/>
        </w:rPr>
        <w:t>לתקשורת</w:t>
      </w:r>
      <w:r w:rsidRPr="00B42484">
        <w:rPr>
          <w:rFonts w:cs="Arial"/>
          <w:color w:val="1F497D" w:themeColor="text2"/>
          <w:rtl/>
        </w:rPr>
        <w:t xml:space="preserve"> </w:t>
      </w:r>
      <w:r w:rsidRPr="00B42484">
        <w:rPr>
          <w:rFonts w:cs="Arial" w:hint="cs"/>
          <w:color w:val="1F497D" w:themeColor="text2"/>
          <w:rtl/>
        </w:rPr>
        <w:t>נייר</w:t>
      </w:r>
      <w:r w:rsidRPr="00B42484">
        <w:rPr>
          <w:rFonts w:cs="Arial"/>
          <w:color w:val="1F497D" w:themeColor="text2"/>
          <w:rtl/>
        </w:rPr>
        <w:t xml:space="preserve"> </w:t>
      </w:r>
      <w:r w:rsidRPr="00B42484">
        <w:rPr>
          <w:rFonts w:cs="Arial" w:hint="cs"/>
          <w:color w:val="1F497D" w:themeColor="text2"/>
          <w:rtl/>
        </w:rPr>
        <w:t>סיכום</w:t>
      </w:r>
      <w:r w:rsidRPr="00B42484">
        <w:rPr>
          <w:rFonts w:cs="Arial"/>
          <w:color w:val="1F497D" w:themeColor="text2"/>
          <w:rtl/>
        </w:rPr>
        <w:t xml:space="preserve"> </w:t>
      </w:r>
      <w:r w:rsidRPr="00B42484">
        <w:rPr>
          <w:rFonts w:cs="Arial" w:hint="cs"/>
          <w:color w:val="1F497D" w:themeColor="text2"/>
          <w:rtl/>
        </w:rPr>
        <w:t>שיכלול</w:t>
      </w:r>
      <w:r w:rsidRPr="00B42484">
        <w:rPr>
          <w:rFonts w:cs="Arial"/>
          <w:color w:val="1F497D" w:themeColor="text2"/>
          <w:rtl/>
        </w:rPr>
        <w:t xml:space="preserve"> </w:t>
      </w:r>
      <w:r w:rsidRPr="00B42484">
        <w:rPr>
          <w:rFonts w:cs="Arial" w:hint="cs"/>
          <w:color w:val="1F497D" w:themeColor="text2"/>
          <w:rtl/>
        </w:rPr>
        <w:t>את</w:t>
      </w:r>
      <w:r w:rsidRPr="00B42484">
        <w:rPr>
          <w:rFonts w:cs="Arial"/>
          <w:color w:val="1F497D" w:themeColor="text2"/>
          <w:rtl/>
        </w:rPr>
        <w:t xml:space="preserve"> </w:t>
      </w:r>
      <w:r w:rsidRPr="00B42484">
        <w:rPr>
          <w:rFonts w:cs="Arial" w:hint="cs"/>
          <w:color w:val="1F497D" w:themeColor="text2"/>
          <w:rtl/>
        </w:rPr>
        <w:t>תקציר</w:t>
      </w:r>
      <w:r w:rsidRPr="00B42484">
        <w:rPr>
          <w:rFonts w:cs="Arial"/>
          <w:color w:val="1F497D" w:themeColor="text2"/>
          <w:rtl/>
        </w:rPr>
        <w:t xml:space="preserve"> </w:t>
      </w:r>
      <w:r w:rsidRPr="00B42484">
        <w:rPr>
          <w:rFonts w:cs="Arial" w:hint="cs"/>
          <w:color w:val="1F497D" w:themeColor="text2"/>
          <w:rtl/>
        </w:rPr>
        <w:t>העמדות</w:t>
      </w:r>
      <w:r w:rsidRPr="00B42484">
        <w:rPr>
          <w:rFonts w:cs="Arial"/>
          <w:color w:val="1F497D" w:themeColor="text2"/>
          <w:rtl/>
        </w:rPr>
        <w:t xml:space="preserve"> </w:t>
      </w:r>
      <w:r w:rsidRPr="00B42484">
        <w:rPr>
          <w:rFonts w:cs="Arial" w:hint="cs"/>
          <w:color w:val="1F497D" w:themeColor="text2"/>
          <w:rtl/>
        </w:rPr>
        <w:t>של</w:t>
      </w:r>
      <w:r w:rsidRPr="00B42484">
        <w:rPr>
          <w:rFonts w:cs="Arial"/>
          <w:color w:val="1F497D" w:themeColor="text2"/>
          <w:rtl/>
        </w:rPr>
        <w:t xml:space="preserve"> </w:t>
      </w:r>
      <w:r w:rsidRPr="00B42484">
        <w:rPr>
          <w:rFonts w:cs="Arial" w:hint="cs"/>
          <w:color w:val="1F497D" w:themeColor="text2"/>
          <w:rtl/>
        </w:rPr>
        <w:t>הנוכחים</w:t>
      </w:r>
      <w:r w:rsidRPr="00B42484">
        <w:rPr>
          <w:rFonts w:cs="Arial"/>
          <w:color w:val="1F497D" w:themeColor="text2"/>
          <w:rtl/>
        </w:rPr>
        <w:t xml:space="preserve"> (</w:t>
      </w:r>
      <w:r w:rsidRPr="00B42484">
        <w:rPr>
          <w:rFonts w:cs="Arial" w:hint="cs"/>
          <w:color w:val="1F497D" w:themeColor="text2"/>
          <w:rtl/>
        </w:rPr>
        <w:t>לאחר</w:t>
      </w:r>
      <w:r w:rsidRPr="00B42484">
        <w:rPr>
          <w:rFonts w:cs="Arial"/>
          <w:color w:val="1F497D" w:themeColor="text2"/>
          <w:rtl/>
        </w:rPr>
        <w:t xml:space="preserve"> </w:t>
      </w:r>
      <w:r w:rsidRPr="00B42484">
        <w:rPr>
          <w:rFonts w:cs="Arial" w:hint="cs"/>
          <w:color w:val="1F497D" w:themeColor="text2"/>
          <w:rtl/>
        </w:rPr>
        <w:t>אישור</w:t>
      </w:r>
      <w:r w:rsidRPr="00B42484">
        <w:rPr>
          <w:rFonts w:cs="Arial"/>
          <w:color w:val="1F497D" w:themeColor="text2"/>
          <w:rtl/>
        </w:rPr>
        <w:t xml:space="preserve"> </w:t>
      </w:r>
      <w:r w:rsidRPr="00B42484">
        <w:rPr>
          <w:rFonts w:cs="Arial" w:hint="cs"/>
          <w:color w:val="1F497D" w:themeColor="text2"/>
          <w:rtl/>
        </w:rPr>
        <w:t>הדוברים</w:t>
      </w:r>
      <w:r w:rsidRPr="00B42484">
        <w:rPr>
          <w:rFonts w:cs="Arial"/>
          <w:color w:val="1F497D" w:themeColor="text2"/>
          <w:rtl/>
        </w:rPr>
        <w:t xml:space="preserve">) </w:t>
      </w:r>
      <w:r w:rsidRPr="00B42484">
        <w:rPr>
          <w:rFonts w:cs="Arial" w:hint="cs"/>
          <w:color w:val="1F497D" w:themeColor="text2"/>
          <w:rtl/>
        </w:rPr>
        <w:t>והתובנות</w:t>
      </w:r>
      <w:r w:rsidRPr="00B42484">
        <w:rPr>
          <w:rFonts w:cs="Arial"/>
          <w:color w:val="1F497D" w:themeColor="text2"/>
          <w:rtl/>
        </w:rPr>
        <w:t xml:space="preserve"> </w:t>
      </w:r>
      <w:r w:rsidRPr="00B42484">
        <w:rPr>
          <w:rFonts w:cs="Arial" w:hint="cs"/>
          <w:color w:val="1F497D" w:themeColor="text2"/>
          <w:rtl/>
        </w:rPr>
        <w:t>שעלו</w:t>
      </w:r>
      <w:r w:rsidRPr="00B42484">
        <w:rPr>
          <w:rFonts w:cs="Arial"/>
          <w:color w:val="1F497D" w:themeColor="text2"/>
          <w:rtl/>
        </w:rPr>
        <w:t xml:space="preserve"> </w:t>
      </w:r>
      <w:r w:rsidRPr="00B42484">
        <w:rPr>
          <w:rFonts w:cs="Arial" w:hint="cs"/>
          <w:color w:val="1F497D" w:themeColor="text2"/>
          <w:rtl/>
        </w:rPr>
        <w:t>במהלך</w:t>
      </w:r>
      <w:r w:rsidRPr="00B42484">
        <w:rPr>
          <w:rFonts w:cs="Arial"/>
          <w:color w:val="1F497D" w:themeColor="text2"/>
          <w:rtl/>
        </w:rPr>
        <w:t xml:space="preserve"> </w:t>
      </w:r>
      <w:r w:rsidRPr="00B42484">
        <w:rPr>
          <w:rFonts w:cs="Arial" w:hint="cs"/>
          <w:color w:val="1F497D" w:themeColor="text2"/>
          <w:rtl/>
        </w:rPr>
        <w:t>הדיון</w:t>
      </w:r>
      <w:r w:rsidRPr="00B42484">
        <w:rPr>
          <w:rFonts w:cs="Arial"/>
          <w:color w:val="1F497D" w:themeColor="text2"/>
          <w:rtl/>
        </w:rPr>
        <w:t>.</w:t>
      </w:r>
    </w:p>
    <w:p w:rsidR="00DE32AF" w:rsidRPr="00FE1C45" w:rsidRDefault="00DE32AF" w:rsidP="00A91D70">
      <w:pPr>
        <w:tabs>
          <w:tab w:val="left" w:pos="843"/>
        </w:tabs>
        <w:spacing w:after="0"/>
        <w:jc w:val="both"/>
      </w:pPr>
      <w:bookmarkStart w:id="0" w:name="_GoBack"/>
      <w:bookmarkEnd w:id="0"/>
    </w:p>
    <w:sectPr w:rsidR="00DE32AF" w:rsidRPr="00FE1C45" w:rsidSect="001C68B2">
      <w:head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963" w:rsidRDefault="009F5963" w:rsidP="00A87E9F">
      <w:pPr>
        <w:spacing w:after="0" w:line="240" w:lineRule="auto"/>
      </w:pPr>
      <w:r>
        <w:separator/>
      </w:r>
    </w:p>
  </w:endnote>
  <w:endnote w:type="continuationSeparator" w:id="0">
    <w:p w:rsidR="009F5963" w:rsidRDefault="009F5963" w:rsidP="00A8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963" w:rsidRDefault="009F5963" w:rsidP="00A87E9F">
      <w:pPr>
        <w:spacing w:after="0" w:line="240" w:lineRule="auto"/>
      </w:pPr>
      <w:r>
        <w:separator/>
      </w:r>
    </w:p>
  </w:footnote>
  <w:footnote w:type="continuationSeparator" w:id="0">
    <w:p w:rsidR="009F5963" w:rsidRDefault="009F5963" w:rsidP="00A87E9F">
      <w:pPr>
        <w:spacing w:after="0" w:line="240" w:lineRule="auto"/>
      </w:pPr>
      <w:r>
        <w:continuationSeparator/>
      </w:r>
    </w:p>
  </w:footnote>
  <w:footnote w:id="1">
    <w:p w:rsidR="00EE019B" w:rsidRDefault="00EE019B" w:rsidP="00EE019B">
      <w:pPr>
        <w:pStyle w:val="FootnoteText"/>
      </w:pPr>
      <w:r>
        <w:rPr>
          <w:rStyle w:val="FootnoteReference"/>
        </w:rPr>
        <w:footnoteRef/>
      </w:r>
      <w:r>
        <w:rPr>
          <w:rtl/>
        </w:rPr>
        <w:t xml:space="preserve"> </w:t>
      </w:r>
      <w:r>
        <w:rPr>
          <w:rFonts w:hint="cs"/>
          <w:rtl/>
        </w:rPr>
        <w:t>ראו: (</w:t>
      </w:r>
      <w:proofErr w:type="spellStart"/>
      <w:r>
        <w:t>Aghion</w:t>
      </w:r>
      <w:proofErr w:type="spellEnd"/>
      <w:r>
        <w:t>, Hart, &amp; Moore, 1992</w:t>
      </w:r>
      <w:r>
        <w:rPr>
          <w:rtl/>
        </w:rPr>
        <w:t>) וגם (</w:t>
      </w:r>
      <w:proofErr w:type="spellStart"/>
      <w:r>
        <w:t>Bebchuk</w:t>
      </w:r>
      <w:proofErr w:type="spellEnd"/>
      <w:r>
        <w:t>, 2000</w:t>
      </w:r>
      <w:r>
        <w:rPr>
          <w:rtl/>
        </w:rPr>
        <w:t>).</w:t>
      </w:r>
    </w:p>
  </w:footnote>
  <w:footnote w:id="2">
    <w:p w:rsidR="00EE019B" w:rsidRDefault="00EE019B" w:rsidP="00EE019B">
      <w:pPr>
        <w:pStyle w:val="FootnoteText"/>
      </w:pPr>
      <w:r>
        <w:rPr>
          <w:rStyle w:val="FootnoteReference"/>
        </w:rPr>
        <w:footnoteRef/>
      </w:r>
      <w:r>
        <w:rPr>
          <w:rtl/>
        </w:rPr>
        <w:t xml:space="preserve"> </w:t>
      </w:r>
      <w:r>
        <w:rPr>
          <w:rFonts w:cs="Arial"/>
          <w:rtl/>
        </w:rPr>
        <w:t>(</w:t>
      </w:r>
      <w:r>
        <w:t>Myerson, 1991</w:t>
      </w:r>
      <w:r>
        <w:rPr>
          <w:rFonts w:cs="Arial"/>
          <w:rtl/>
        </w:rPr>
        <w:t>)</w:t>
      </w:r>
    </w:p>
  </w:footnote>
  <w:footnote w:id="3">
    <w:p w:rsidR="00EE019B" w:rsidRDefault="00EE019B" w:rsidP="00EE019B">
      <w:pPr>
        <w:pStyle w:val="FootnoteText"/>
      </w:pPr>
      <w:r>
        <w:rPr>
          <w:rStyle w:val="FootnoteReference"/>
        </w:rPr>
        <w:footnoteRef/>
      </w:r>
      <w:r>
        <w:rPr>
          <w:rtl/>
        </w:rPr>
        <w:t xml:space="preserve"> </w:t>
      </w:r>
      <w:proofErr w:type="spellStart"/>
      <w:r>
        <w:t>Akerlof</w:t>
      </w:r>
      <w:proofErr w:type="spellEnd"/>
      <w:r>
        <w:t>, Stiglitz &amp; Spence</w:t>
      </w:r>
      <w:r>
        <w:rPr>
          <w:rtl/>
        </w:rPr>
        <w:t xml:space="preserve"> זכו על כך בפרס נובל בכלכלה.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AF" w:rsidRDefault="00DE32AF" w:rsidP="00DE32AF">
    <w:pPr>
      <w:pStyle w:val="Header"/>
      <w:jc w:val="center"/>
    </w:pPr>
    <w:r>
      <w:rPr>
        <w:noProof/>
        <w:rtl/>
      </w:rPr>
      <w:drawing>
        <wp:inline distT="0" distB="0" distL="0" distR="0" wp14:anchorId="31CA4EA9" wp14:editId="39386C4E">
          <wp:extent cx="2671200" cy="76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brew logo.JPG"/>
                  <pic:cNvPicPr/>
                </pic:nvPicPr>
                <pic:blipFill>
                  <a:blip r:embed="rId1">
                    <a:extLst>
                      <a:ext uri="{28A0092B-C50C-407E-A947-70E740481C1C}">
                        <a14:useLocalDpi xmlns:a14="http://schemas.microsoft.com/office/drawing/2010/main" val="0"/>
                      </a:ext>
                    </a:extLst>
                  </a:blip>
                  <a:stretch>
                    <a:fillRect/>
                  </a:stretch>
                </pic:blipFill>
                <pic:spPr>
                  <a:xfrm>
                    <a:off x="0" y="0"/>
                    <a:ext cx="26712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250"/>
    <w:multiLevelType w:val="hybridMultilevel"/>
    <w:tmpl w:val="396E8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2482C"/>
    <w:multiLevelType w:val="hybridMultilevel"/>
    <w:tmpl w:val="1B20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FF299C"/>
    <w:multiLevelType w:val="hybridMultilevel"/>
    <w:tmpl w:val="254E7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B21512"/>
    <w:multiLevelType w:val="hybridMultilevel"/>
    <w:tmpl w:val="052CB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E1BE5"/>
    <w:multiLevelType w:val="hybridMultilevel"/>
    <w:tmpl w:val="91445256"/>
    <w:lvl w:ilvl="0" w:tplc="936872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1175D"/>
    <w:multiLevelType w:val="hybridMultilevel"/>
    <w:tmpl w:val="05E0B0CA"/>
    <w:lvl w:ilvl="0" w:tplc="936872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655D7"/>
    <w:multiLevelType w:val="hybridMultilevel"/>
    <w:tmpl w:val="D330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E1A09"/>
    <w:multiLevelType w:val="hybridMultilevel"/>
    <w:tmpl w:val="21BEBD18"/>
    <w:lvl w:ilvl="0" w:tplc="9368729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260B1"/>
    <w:multiLevelType w:val="hybridMultilevel"/>
    <w:tmpl w:val="53206558"/>
    <w:lvl w:ilvl="0" w:tplc="754EB3CA">
      <w:start w:val="1"/>
      <w:numFmt w:val="bullet"/>
      <w:lvlText w:val="•"/>
      <w:lvlJc w:val="left"/>
      <w:pPr>
        <w:tabs>
          <w:tab w:val="num" w:pos="720"/>
        </w:tabs>
        <w:ind w:left="720" w:hanging="360"/>
      </w:pPr>
      <w:rPr>
        <w:rFonts w:ascii="Arial" w:hAnsi="Arial" w:hint="default"/>
      </w:rPr>
    </w:lvl>
    <w:lvl w:ilvl="1" w:tplc="D42AC856">
      <w:start w:val="116"/>
      <w:numFmt w:val="bullet"/>
      <w:lvlText w:val="•"/>
      <w:lvlJc w:val="left"/>
      <w:pPr>
        <w:tabs>
          <w:tab w:val="num" w:pos="1440"/>
        </w:tabs>
        <w:ind w:left="1440" w:hanging="360"/>
      </w:pPr>
      <w:rPr>
        <w:rFonts w:ascii="Arial" w:hAnsi="Arial" w:hint="default"/>
      </w:rPr>
    </w:lvl>
    <w:lvl w:ilvl="2" w:tplc="43C423A0" w:tentative="1">
      <w:start w:val="1"/>
      <w:numFmt w:val="bullet"/>
      <w:lvlText w:val="•"/>
      <w:lvlJc w:val="left"/>
      <w:pPr>
        <w:tabs>
          <w:tab w:val="num" w:pos="2160"/>
        </w:tabs>
        <w:ind w:left="2160" w:hanging="360"/>
      </w:pPr>
      <w:rPr>
        <w:rFonts w:ascii="Arial" w:hAnsi="Arial" w:hint="default"/>
      </w:rPr>
    </w:lvl>
    <w:lvl w:ilvl="3" w:tplc="F8AEBD2A" w:tentative="1">
      <w:start w:val="1"/>
      <w:numFmt w:val="bullet"/>
      <w:lvlText w:val="•"/>
      <w:lvlJc w:val="left"/>
      <w:pPr>
        <w:tabs>
          <w:tab w:val="num" w:pos="2880"/>
        </w:tabs>
        <w:ind w:left="2880" w:hanging="360"/>
      </w:pPr>
      <w:rPr>
        <w:rFonts w:ascii="Arial" w:hAnsi="Arial" w:hint="default"/>
      </w:rPr>
    </w:lvl>
    <w:lvl w:ilvl="4" w:tplc="7AC2D63A" w:tentative="1">
      <w:start w:val="1"/>
      <w:numFmt w:val="bullet"/>
      <w:lvlText w:val="•"/>
      <w:lvlJc w:val="left"/>
      <w:pPr>
        <w:tabs>
          <w:tab w:val="num" w:pos="3600"/>
        </w:tabs>
        <w:ind w:left="3600" w:hanging="360"/>
      </w:pPr>
      <w:rPr>
        <w:rFonts w:ascii="Arial" w:hAnsi="Arial" w:hint="default"/>
      </w:rPr>
    </w:lvl>
    <w:lvl w:ilvl="5" w:tplc="F5F68368" w:tentative="1">
      <w:start w:val="1"/>
      <w:numFmt w:val="bullet"/>
      <w:lvlText w:val="•"/>
      <w:lvlJc w:val="left"/>
      <w:pPr>
        <w:tabs>
          <w:tab w:val="num" w:pos="4320"/>
        </w:tabs>
        <w:ind w:left="4320" w:hanging="360"/>
      </w:pPr>
      <w:rPr>
        <w:rFonts w:ascii="Arial" w:hAnsi="Arial" w:hint="default"/>
      </w:rPr>
    </w:lvl>
    <w:lvl w:ilvl="6" w:tplc="CA70CC32" w:tentative="1">
      <w:start w:val="1"/>
      <w:numFmt w:val="bullet"/>
      <w:lvlText w:val="•"/>
      <w:lvlJc w:val="left"/>
      <w:pPr>
        <w:tabs>
          <w:tab w:val="num" w:pos="5040"/>
        </w:tabs>
        <w:ind w:left="5040" w:hanging="360"/>
      </w:pPr>
      <w:rPr>
        <w:rFonts w:ascii="Arial" w:hAnsi="Arial" w:hint="default"/>
      </w:rPr>
    </w:lvl>
    <w:lvl w:ilvl="7" w:tplc="13AE55BA" w:tentative="1">
      <w:start w:val="1"/>
      <w:numFmt w:val="bullet"/>
      <w:lvlText w:val="•"/>
      <w:lvlJc w:val="left"/>
      <w:pPr>
        <w:tabs>
          <w:tab w:val="num" w:pos="5760"/>
        </w:tabs>
        <w:ind w:left="5760" w:hanging="360"/>
      </w:pPr>
      <w:rPr>
        <w:rFonts w:ascii="Arial" w:hAnsi="Arial" w:hint="default"/>
      </w:rPr>
    </w:lvl>
    <w:lvl w:ilvl="8" w:tplc="291ED8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DA3902"/>
    <w:multiLevelType w:val="hybridMultilevel"/>
    <w:tmpl w:val="6A18BB70"/>
    <w:lvl w:ilvl="0" w:tplc="936872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268FC"/>
    <w:multiLevelType w:val="hybridMultilevel"/>
    <w:tmpl w:val="A1D4C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997CFA"/>
    <w:multiLevelType w:val="hybridMultilevel"/>
    <w:tmpl w:val="A170E13C"/>
    <w:lvl w:ilvl="0" w:tplc="9368729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F2342"/>
    <w:multiLevelType w:val="hybridMultilevel"/>
    <w:tmpl w:val="6BB22534"/>
    <w:lvl w:ilvl="0" w:tplc="4CCCACA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38530BEE"/>
    <w:multiLevelType w:val="hybridMultilevel"/>
    <w:tmpl w:val="50645E78"/>
    <w:lvl w:ilvl="0" w:tplc="8108ACF2">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22D68"/>
    <w:multiLevelType w:val="hybridMultilevel"/>
    <w:tmpl w:val="4AE476D6"/>
    <w:lvl w:ilvl="0" w:tplc="936872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65236"/>
    <w:multiLevelType w:val="hybridMultilevel"/>
    <w:tmpl w:val="71C88FEC"/>
    <w:lvl w:ilvl="0" w:tplc="936872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5253E"/>
    <w:multiLevelType w:val="hybridMultilevel"/>
    <w:tmpl w:val="FA787F90"/>
    <w:lvl w:ilvl="0" w:tplc="936872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8125B"/>
    <w:multiLevelType w:val="hybridMultilevel"/>
    <w:tmpl w:val="EA462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C0188"/>
    <w:multiLevelType w:val="hybridMultilevel"/>
    <w:tmpl w:val="E35011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7E12DDF"/>
    <w:multiLevelType w:val="hybridMultilevel"/>
    <w:tmpl w:val="2DE400DC"/>
    <w:lvl w:ilvl="0" w:tplc="3DDC8C68">
      <w:start w:val="1"/>
      <w:numFmt w:val="bullet"/>
      <w:lvlText w:val=""/>
      <w:lvlJc w:val="left"/>
      <w:pPr>
        <w:ind w:left="1065" w:hanging="360"/>
      </w:pPr>
      <w:rPr>
        <w:rFonts w:ascii="Symbol" w:eastAsiaTheme="minorHAnsi" w:hAnsi="Symbol" w:cstheme="minorBidi"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664106B8"/>
    <w:multiLevelType w:val="hybridMultilevel"/>
    <w:tmpl w:val="F8021974"/>
    <w:lvl w:ilvl="0" w:tplc="936872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D2B09"/>
    <w:multiLevelType w:val="hybridMultilevel"/>
    <w:tmpl w:val="788644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9559DD"/>
    <w:multiLevelType w:val="hybridMultilevel"/>
    <w:tmpl w:val="CE1C8EF4"/>
    <w:lvl w:ilvl="0" w:tplc="79C0568E">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C840F8F8">
      <w:start w:val="1"/>
      <w:numFmt w:val="hebrew1"/>
      <w:lvlText w:val="%4."/>
      <w:lvlJc w:val="left"/>
      <w:pPr>
        <w:ind w:left="2520" w:hanging="360"/>
      </w:p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ACB1CF4"/>
    <w:multiLevelType w:val="hybridMultilevel"/>
    <w:tmpl w:val="02B42E20"/>
    <w:lvl w:ilvl="0" w:tplc="FB301AF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B28A4"/>
    <w:multiLevelType w:val="hybridMultilevel"/>
    <w:tmpl w:val="4EAED3E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3"/>
  </w:num>
  <w:num w:numId="4">
    <w:abstractNumId w:val="23"/>
  </w:num>
  <w:num w:numId="5">
    <w:abstractNumId w:val="6"/>
  </w:num>
  <w:num w:numId="6">
    <w:abstractNumId w:val="11"/>
  </w:num>
  <w:num w:numId="7">
    <w:abstractNumId w:val="4"/>
  </w:num>
  <w:num w:numId="8">
    <w:abstractNumId w:val="7"/>
  </w:num>
  <w:num w:numId="9">
    <w:abstractNumId w:val="20"/>
  </w:num>
  <w:num w:numId="10">
    <w:abstractNumId w:val="14"/>
  </w:num>
  <w:num w:numId="11">
    <w:abstractNumId w:val="9"/>
  </w:num>
  <w:num w:numId="12">
    <w:abstractNumId w:val="3"/>
  </w:num>
  <w:num w:numId="13">
    <w:abstractNumId w:val="15"/>
  </w:num>
  <w:num w:numId="14">
    <w:abstractNumId w:val="5"/>
  </w:num>
  <w:num w:numId="15">
    <w:abstractNumId w:val="16"/>
  </w:num>
  <w:num w:numId="16">
    <w:abstractNumId w:val="24"/>
  </w:num>
  <w:num w:numId="17">
    <w:abstractNumId w:val="22"/>
    <w:lvlOverride w:ilvl="0"/>
    <w:lvlOverride w:ilvl="1"/>
    <w:lvlOverride w:ilvl="2">
      <w:startOverride w:val="1"/>
    </w:lvlOverride>
    <w:lvlOverride w:ilvl="3">
      <w:startOverride w:val="1"/>
    </w:lvlOverride>
    <w:lvlOverride w:ilvl="4"/>
    <w:lvlOverride w:ilvl="5"/>
    <w:lvlOverride w:ilvl="6"/>
    <w:lvlOverride w:ilvl="7"/>
    <w:lvlOverride w:ilvl="8"/>
  </w:num>
  <w:num w:numId="18">
    <w:abstractNumId w:val="21"/>
  </w:num>
  <w:num w:numId="19">
    <w:abstractNumId w:val="22"/>
  </w:num>
  <w:num w:numId="20">
    <w:abstractNumId w:val="19"/>
  </w:num>
  <w:num w:numId="21">
    <w:abstractNumId w:val="18"/>
  </w:num>
  <w:num w:numId="22">
    <w:abstractNumId w:val="8"/>
  </w:num>
  <w:num w:numId="23">
    <w:abstractNumId w:val="1"/>
  </w:num>
  <w:num w:numId="24">
    <w:abstractNumId w:val="2"/>
  </w:num>
  <w:num w:numId="25">
    <w:abstractNumId w:val="10"/>
  </w:num>
  <w:num w:numId="26">
    <w:abstractNumId w:val="0"/>
  </w:num>
  <w:num w:numId="27">
    <w:abstractNumId w:val="24"/>
    <w:lvlOverride w:ilvl="0"/>
    <w:lvlOverride w:ilvl="1">
      <w:startOverride w:val="1"/>
    </w:lvlOverride>
    <w:lvlOverride w:ilvl="2"/>
    <w:lvlOverride w:ilvl="3"/>
    <w:lvlOverride w:ilvl="4"/>
    <w:lvlOverride w:ilvl="5"/>
    <w:lvlOverride w:ilvl="6"/>
    <w:lvlOverride w:ilvl="7"/>
    <w:lvlOverride w:ilvl="8"/>
  </w:num>
  <w:num w:numId="28">
    <w:abstractNumId w:val="22"/>
    <w:lvlOverride w:ilvl="0"/>
    <w:lvlOverride w:ilvl="1"/>
    <w:lvlOverride w:ilvl="2">
      <w:startOverride w:val="1"/>
    </w:lvlOverride>
    <w:lvlOverride w:ilvl="3">
      <w:startOverride w:val="1"/>
    </w:lvlOverride>
    <w:lvlOverride w:ilvl="4"/>
    <w:lvlOverride w:ilvl="5"/>
    <w:lvlOverride w:ilvl="6"/>
    <w:lvlOverride w:ilvl="7"/>
    <w:lvlOverride w:ilvl="8"/>
  </w:num>
  <w:num w:numId="29">
    <w:abstractNumId w:val="19"/>
    <w:lvlOverride w:ilvl="0"/>
    <w:lvlOverride w:ilvl="1"/>
    <w:lvlOverride w:ilvl="2"/>
    <w:lvlOverride w:ilvl="3"/>
    <w:lvlOverride w:ilvl="4"/>
    <w:lvlOverride w:ilvl="5"/>
    <w:lvlOverride w:ilvl="6"/>
    <w:lvlOverride w:ilvl="7"/>
    <w:lvlOverride w:ilvl="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E9F"/>
    <w:rsid w:val="0008527B"/>
    <w:rsid w:val="000855CA"/>
    <w:rsid w:val="00086AC5"/>
    <w:rsid w:val="000C5FEB"/>
    <w:rsid w:val="000D41F5"/>
    <w:rsid w:val="000F774A"/>
    <w:rsid w:val="00137373"/>
    <w:rsid w:val="001628C8"/>
    <w:rsid w:val="001C68B2"/>
    <w:rsid w:val="001E7A33"/>
    <w:rsid w:val="00231DAF"/>
    <w:rsid w:val="0024764E"/>
    <w:rsid w:val="00265CCE"/>
    <w:rsid w:val="00302666"/>
    <w:rsid w:val="00305260"/>
    <w:rsid w:val="00312EE3"/>
    <w:rsid w:val="003E4021"/>
    <w:rsid w:val="00412F1E"/>
    <w:rsid w:val="00420216"/>
    <w:rsid w:val="00434946"/>
    <w:rsid w:val="004A2A1A"/>
    <w:rsid w:val="004A2E09"/>
    <w:rsid w:val="004F140F"/>
    <w:rsid w:val="004F6540"/>
    <w:rsid w:val="0050103E"/>
    <w:rsid w:val="00510F2A"/>
    <w:rsid w:val="00515189"/>
    <w:rsid w:val="00520F9F"/>
    <w:rsid w:val="005444A7"/>
    <w:rsid w:val="00545F5A"/>
    <w:rsid w:val="00582F3B"/>
    <w:rsid w:val="00597098"/>
    <w:rsid w:val="005D1DC9"/>
    <w:rsid w:val="005D49AC"/>
    <w:rsid w:val="005D6C64"/>
    <w:rsid w:val="006243CF"/>
    <w:rsid w:val="00634917"/>
    <w:rsid w:val="006A6942"/>
    <w:rsid w:val="006C0644"/>
    <w:rsid w:val="006C32AE"/>
    <w:rsid w:val="006C351B"/>
    <w:rsid w:val="006D0785"/>
    <w:rsid w:val="006F4A9F"/>
    <w:rsid w:val="00751784"/>
    <w:rsid w:val="00752135"/>
    <w:rsid w:val="00752AFF"/>
    <w:rsid w:val="0077085B"/>
    <w:rsid w:val="00773D79"/>
    <w:rsid w:val="0078788A"/>
    <w:rsid w:val="007A0B4C"/>
    <w:rsid w:val="007D6E12"/>
    <w:rsid w:val="007E7DDC"/>
    <w:rsid w:val="00826E7D"/>
    <w:rsid w:val="00836ED6"/>
    <w:rsid w:val="00885E8A"/>
    <w:rsid w:val="008B484E"/>
    <w:rsid w:val="0092052F"/>
    <w:rsid w:val="00924489"/>
    <w:rsid w:val="0093270B"/>
    <w:rsid w:val="00941087"/>
    <w:rsid w:val="0094530A"/>
    <w:rsid w:val="009608A3"/>
    <w:rsid w:val="00991FEC"/>
    <w:rsid w:val="00992D0F"/>
    <w:rsid w:val="009960BB"/>
    <w:rsid w:val="009B72AD"/>
    <w:rsid w:val="009E788C"/>
    <w:rsid w:val="009F5963"/>
    <w:rsid w:val="00A054E2"/>
    <w:rsid w:val="00A17492"/>
    <w:rsid w:val="00A42A58"/>
    <w:rsid w:val="00A57FA1"/>
    <w:rsid w:val="00A64CCD"/>
    <w:rsid w:val="00A87E9F"/>
    <w:rsid w:val="00A91057"/>
    <w:rsid w:val="00A91D70"/>
    <w:rsid w:val="00A932EE"/>
    <w:rsid w:val="00AE0E60"/>
    <w:rsid w:val="00AE7D4B"/>
    <w:rsid w:val="00AF15FD"/>
    <w:rsid w:val="00AF4525"/>
    <w:rsid w:val="00B06923"/>
    <w:rsid w:val="00B50823"/>
    <w:rsid w:val="00B92594"/>
    <w:rsid w:val="00B929BA"/>
    <w:rsid w:val="00BA713B"/>
    <w:rsid w:val="00BB789B"/>
    <w:rsid w:val="00BD36F8"/>
    <w:rsid w:val="00BD592A"/>
    <w:rsid w:val="00BE5871"/>
    <w:rsid w:val="00BF029F"/>
    <w:rsid w:val="00C301A1"/>
    <w:rsid w:val="00C4680E"/>
    <w:rsid w:val="00C84D19"/>
    <w:rsid w:val="00CA4BB3"/>
    <w:rsid w:val="00CD231C"/>
    <w:rsid w:val="00CD3529"/>
    <w:rsid w:val="00D141B4"/>
    <w:rsid w:val="00D1435D"/>
    <w:rsid w:val="00D22660"/>
    <w:rsid w:val="00D57638"/>
    <w:rsid w:val="00D62A0E"/>
    <w:rsid w:val="00D71623"/>
    <w:rsid w:val="00D716F8"/>
    <w:rsid w:val="00D91C0A"/>
    <w:rsid w:val="00DB25F8"/>
    <w:rsid w:val="00DB431C"/>
    <w:rsid w:val="00DD10CF"/>
    <w:rsid w:val="00DE32AF"/>
    <w:rsid w:val="00E31004"/>
    <w:rsid w:val="00E43AFF"/>
    <w:rsid w:val="00E5096C"/>
    <w:rsid w:val="00E56E14"/>
    <w:rsid w:val="00E722C9"/>
    <w:rsid w:val="00E83A49"/>
    <w:rsid w:val="00EE019B"/>
    <w:rsid w:val="00EE1406"/>
    <w:rsid w:val="00EE55F9"/>
    <w:rsid w:val="00EF4134"/>
    <w:rsid w:val="00F40D7A"/>
    <w:rsid w:val="00FE1C4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A356"/>
  <w15:docId w15:val="{F5B48BD8-CDD7-4C34-AA08-0FA171CD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A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E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7E9F"/>
  </w:style>
  <w:style w:type="paragraph" w:styleId="Footer">
    <w:name w:val="footer"/>
    <w:basedOn w:val="Normal"/>
    <w:link w:val="FooterChar"/>
    <w:uiPriority w:val="99"/>
    <w:unhideWhenUsed/>
    <w:rsid w:val="00A87E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7E9F"/>
  </w:style>
  <w:style w:type="character" w:styleId="PlaceholderText">
    <w:name w:val="Placeholder Text"/>
    <w:basedOn w:val="DefaultParagraphFont"/>
    <w:uiPriority w:val="99"/>
    <w:semiHidden/>
    <w:rsid w:val="0093270B"/>
    <w:rPr>
      <w:color w:val="808080"/>
    </w:rPr>
  </w:style>
  <w:style w:type="paragraph" w:styleId="BalloonText">
    <w:name w:val="Balloon Text"/>
    <w:basedOn w:val="Normal"/>
    <w:link w:val="BalloonTextChar"/>
    <w:uiPriority w:val="99"/>
    <w:semiHidden/>
    <w:unhideWhenUsed/>
    <w:rsid w:val="00932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0B"/>
    <w:rPr>
      <w:rFonts w:ascii="Tahoma" w:hAnsi="Tahoma" w:cs="Tahoma"/>
      <w:sz w:val="16"/>
      <w:szCs w:val="16"/>
    </w:rPr>
  </w:style>
  <w:style w:type="paragraph" w:styleId="ListParagraph">
    <w:name w:val="List Paragraph"/>
    <w:basedOn w:val="Normal"/>
    <w:uiPriority w:val="34"/>
    <w:qFormat/>
    <w:rsid w:val="00EF4134"/>
    <w:pPr>
      <w:ind w:left="720"/>
      <w:contextualSpacing/>
    </w:pPr>
  </w:style>
  <w:style w:type="table" w:styleId="TableGrid">
    <w:name w:val="Table Grid"/>
    <w:basedOn w:val="TableNormal"/>
    <w:uiPriority w:val="59"/>
    <w:rsid w:val="00DE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0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85B"/>
    <w:rPr>
      <w:sz w:val="20"/>
      <w:szCs w:val="20"/>
    </w:rPr>
  </w:style>
  <w:style w:type="character" w:styleId="FootnoteReference">
    <w:name w:val="footnote reference"/>
    <w:basedOn w:val="DefaultParagraphFont"/>
    <w:uiPriority w:val="99"/>
    <w:semiHidden/>
    <w:unhideWhenUsed/>
    <w:rsid w:val="007708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0733">
      <w:bodyDiv w:val="1"/>
      <w:marLeft w:val="0"/>
      <w:marRight w:val="0"/>
      <w:marTop w:val="0"/>
      <w:marBottom w:val="0"/>
      <w:divBdr>
        <w:top w:val="none" w:sz="0" w:space="0" w:color="auto"/>
        <w:left w:val="none" w:sz="0" w:space="0" w:color="auto"/>
        <w:bottom w:val="none" w:sz="0" w:space="0" w:color="auto"/>
        <w:right w:val="none" w:sz="0" w:space="0" w:color="auto"/>
      </w:divBdr>
    </w:div>
    <w:div w:id="299924683">
      <w:bodyDiv w:val="1"/>
      <w:marLeft w:val="0"/>
      <w:marRight w:val="0"/>
      <w:marTop w:val="0"/>
      <w:marBottom w:val="0"/>
      <w:divBdr>
        <w:top w:val="none" w:sz="0" w:space="0" w:color="auto"/>
        <w:left w:val="none" w:sz="0" w:space="0" w:color="auto"/>
        <w:bottom w:val="none" w:sz="0" w:space="0" w:color="auto"/>
        <w:right w:val="none" w:sz="0" w:space="0" w:color="auto"/>
      </w:divBdr>
    </w:div>
    <w:div w:id="1345668440">
      <w:bodyDiv w:val="1"/>
      <w:marLeft w:val="0"/>
      <w:marRight w:val="0"/>
      <w:marTop w:val="0"/>
      <w:marBottom w:val="0"/>
      <w:divBdr>
        <w:top w:val="none" w:sz="0" w:space="0" w:color="auto"/>
        <w:left w:val="none" w:sz="0" w:space="0" w:color="auto"/>
        <w:bottom w:val="none" w:sz="0" w:space="0" w:color="auto"/>
        <w:right w:val="none" w:sz="0" w:space="0" w:color="auto"/>
      </w:divBdr>
    </w:div>
    <w:div w:id="1419791129">
      <w:bodyDiv w:val="1"/>
      <w:marLeft w:val="0"/>
      <w:marRight w:val="0"/>
      <w:marTop w:val="0"/>
      <w:marBottom w:val="0"/>
      <w:divBdr>
        <w:top w:val="none" w:sz="0" w:space="0" w:color="auto"/>
        <w:left w:val="none" w:sz="0" w:space="0" w:color="auto"/>
        <w:bottom w:val="none" w:sz="0" w:space="0" w:color="auto"/>
        <w:right w:val="none" w:sz="0" w:space="0" w:color="auto"/>
      </w:divBdr>
    </w:div>
    <w:div w:id="1795707349">
      <w:bodyDiv w:val="1"/>
      <w:marLeft w:val="0"/>
      <w:marRight w:val="0"/>
      <w:marTop w:val="0"/>
      <w:marBottom w:val="0"/>
      <w:divBdr>
        <w:top w:val="none" w:sz="0" w:space="0" w:color="auto"/>
        <w:left w:val="none" w:sz="0" w:space="0" w:color="auto"/>
        <w:bottom w:val="none" w:sz="0" w:space="0" w:color="auto"/>
        <w:right w:val="none" w:sz="0" w:space="0" w:color="auto"/>
      </w:divBdr>
    </w:div>
    <w:div w:id="18223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3938928C2EE15146AFEC6527D0FF9201" ma:contentTypeVersion="1" ma:contentTypeDescription="צור מסמך חדש." ma:contentTypeScope="" ma:versionID="dd2e889350f60607b32dd65ff8bbb292">
  <xsd:schema xmlns:xsd="http://www.w3.org/2001/XMLSchema" xmlns:xs="http://www.w3.org/2001/XMLSchema" xmlns:p="http://schemas.microsoft.com/office/2006/metadata/properties" xmlns:ns1="http://schemas.microsoft.com/sharepoint/v3" targetNamespace="http://schemas.microsoft.com/office/2006/metadata/properties" ma:root="true" ma:fieldsID="75d0be1c5bbf6cd520794c7c6a47399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399924-7ACA-4AF3-B448-F13BCC59FD7D}"/>
</file>

<file path=customXml/itemProps2.xml><?xml version="1.0" encoding="utf-8"?>
<ds:datastoreItem xmlns:ds="http://schemas.openxmlformats.org/officeDocument/2006/customXml" ds:itemID="{8DC8095A-D3DC-44C3-9CDF-A218E31DF01A}"/>
</file>

<file path=customXml/itemProps3.xml><?xml version="1.0" encoding="utf-8"?>
<ds:datastoreItem xmlns:ds="http://schemas.openxmlformats.org/officeDocument/2006/customXml" ds:itemID="{C3BA05CD-E343-4742-BAB1-4712A618B4DC}"/>
</file>

<file path=docProps/app.xml><?xml version="1.0" encoding="utf-8"?>
<Properties xmlns="http://schemas.openxmlformats.org/officeDocument/2006/extended-properties" xmlns:vt="http://schemas.openxmlformats.org/officeDocument/2006/docPropsVTypes">
  <Template>Normal.dotm</Template>
  <TotalTime>22</TotalTime>
  <Pages>15</Pages>
  <Words>4136</Words>
  <Characters>23576</Characters>
  <Application>Microsoft Office Word</Application>
  <DocSecurity>0</DocSecurity>
  <Lines>196</Lines>
  <Paragraphs>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MATAN PC</dc:creator>
  <cp:lastModifiedBy>Tali Larom</cp:lastModifiedBy>
  <cp:revision>6</cp:revision>
  <dcterms:created xsi:type="dcterms:W3CDTF">2018-01-22T15:54:00Z</dcterms:created>
  <dcterms:modified xsi:type="dcterms:W3CDTF">2018-01-22T16:25:00Z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0x0101003938928C2EE15146AFEC6527D0FF9201</vt:lpwstr>
  </property>
</Properties>
</file>